
<file path=[Content_Types].xml><?xml version="1.0" encoding="utf-8"?>
<Types xmlns="http://schemas.openxmlformats.org/package/2006/content-types">
  <Default Extension="xml" ContentType="application/vnd.openxmlformats-officedocument.wordprocessingml.document.main+xml"/>
  <Default Extension="bmp" ContentType="image/bmp"/>
  <Default Extension="rels" ContentType="application/vnd.openxmlformats-package.relationships+xml"/>
</Types>
</file>

<file path=_rels/.rels>&#65279;<?xml version="1.0" encoding="utf-8"?><Relationships xmlns="http://schemas.openxmlformats.org/package/2006/relationships"><Relationship Type="http://schemas.openxmlformats.org/officeDocument/2006/relationships/officeDocument" Target="/word/document.xml" Id="R26b05a8862634e28" /></Relationships>
</file>

<file path=word/document.xml><?xml version="1.0" encoding="utf-8"?>
<w:document xmlns:w="http://schemas.openxmlformats.org/wordprocessingml/2006/main">
  <w:body>
    <w:sectPr>
      <w:pgSz w:w="11906" w:h="16838" w:orient="portrait"/>
      <w:pgMar w:top="1440" w:right="1440" w:bottom="1440" w:left="1440"/>
    </w:sectPr>
    <w:p>
      <w:pPr>
        <w:spacing w:before="0" w:line="210" w:lineRule="atLeast"/>
        <w:ind w:left="0" w:right="0"/>
      </w:pPr>
      <w:r>
        <w:rPr>
          <w:rFonts w:ascii="Verdana" w:hAnsi="Verdana" w:eastAsia="Verdana" w:cs="Verdana"/>
          <w:color w:val="000000"/>
          <w:sz w:val="22"/>
        </w:rPr>
        <w:t xml:space="preserve">Преузето са </w:t>
      </w:r>
      <w:hyperlink xmlns:r="http://schemas.openxmlformats.org/officeDocument/2006/relationships" w:history="true" r:id="R585ff90912fb4762">
        <w:r>
          <w:rPr>
            <w:rStyle w:val="Hyperlink"/>
            <w:rFonts w:ascii="Verdana" w:hAnsi="Verdana" w:eastAsia="Verdana" w:cs="Verdana"/>
            <w:color w:val="337ab7"/>
            <w:sz w:val="22"/>
          </w:rPr>
          <w:t xml:space="preserve">https://pravno-informacioni-sistem.rs</w:t>
        </w:r>
      </w:hyperlink>
    </w:p>
    <w:p>
      <w:pPr>
        <w:spacing w:before="0" w:line="210" w:lineRule="atLeast"/>
        <w:ind w:left="0" w:right="0"/>
      </w:pPr>
      <w:r>
        <w:rPr>
          <w:rFonts w:ascii="Verdana" w:hAnsi="Verdana" w:eastAsia="Verdana" w:cs="Verdana"/>
          <w:color w:val="000000"/>
          <w:sz w:val="22"/>
        </w:rPr>
        <w:t xml:space="preserve">Службени гласник РС 76/2024, Датум: 13.9.2024.</w:t>
      </w:r>
    </w:p>
    <w:p>
      <w:pPr>
        <w:spacing w:before="0" w:line="210" w:lineRule="atLeast"/>
        <w:ind w:left="0" w:right="0"/>
        <w:jc w:val="center"/>
      </w:pPr>
      <w:r>
        <w:rPr>
          <w:rFonts w:ascii="Verdana" w:hAnsi="Verdana" w:eastAsia="Verdana" w:cs="Verdana"/>
          <w:b/>
          <w:sz w:val="22"/>
        </w:rPr>
        <w:t xml:space="preserve">4058</w:t>
      </w:r>
    </w:p>
    <w:p>
      <w:pPr>
        <w:spacing w:before="0" w:line="210" w:lineRule="atLeast"/>
        <w:ind w:left="0" w:right="0"/>
      </w:pPr>
      <w:r>
        <w:rPr>
          <w:rFonts w:ascii="Verdana" w:hAnsi="Verdana" w:eastAsia="Verdana" w:cs="Verdana"/>
          <w:sz w:val="22"/>
        </w:rPr>
        <w:t xml:space="preserve">На основу члана 71. став 4. Закона о безбедности и здрављу на раду (,,Службени гласник РС”, број 35/23),</w:t>
      </w:r>
    </w:p>
    <w:p>
      <w:pPr>
        <w:spacing w:before="0" w:line="210" w:lineRule="atLeast"/>
        <w:ind w:left="0" w:right="0"/>
      </w:pPr>
      <w:r>
        <w:rPr>
          <w:rFonts w:ascii="Verdana" w:hAnsi="Verdana" w:eastAsia="Verdana" w:cs="Verdana"/>
          <w:sz w:val="22"/>
        </w:rPr>
        <w:t xml:space="preserve">Министар за рад, запошљавање, борачка и социјална питања доноси</w:t>
      </w:r>
    </w:p>
    <w:p>
      <w:pPr>
        <w:spacing w:before="0" w:line="210" w:lineRule="atLeast"/>
        <w:ind w:left="0" w:right="0"/>
        <w:jc w:val="center"/>
      </w:pPr>
      <w:r>
        <w:rPr>
          <w:rFonts w:ascii="Verdana" w:hAnsi="Verdana" w:eastAsia="Verdana" w:cs="Verdana"/>
          <w:b/>
          <w:sz w:val="22"/>
        </w:rPr>
        <w:t xml:space="preserve">ПРАВИЛНИК </w:t>
      </w:r>
    </w:p>
    <w:p>
      <w:pPr>
        <w:spacing w:before="0" w:line="210" w:lineRule="atLeast"/>
        <w:ind w:left="0" w:right="0"/>
        <w:jc w:val="center"/>
      </w:pPr>
      <w:r>
        <w:rPr>
          <w:rFonts w:ascii="Verdana" w:hAnsi="Verdana" w:eastAsia="Verdana" w:cs="Verdana"/>
          <w:b/>
          <w:sz w:val="22"/>
        </w:rPr>
        <w:t xml:space="preserve">о програму и начину полагања стручног испита за обављање послова безбедности и здравља на раду и послова одговорног лица</w:t>
      </w:r>
    </w:p>
    <w:p>
      <w:pPr>
        <w:spacing w:before="0" w:line="210" w:lineRule="atLeast"/>
        <w:ind w:left="0" w:right="0"/>
        <w:jc w:val="center"/>
      </w:pPr>
      <w:r>
        <w:rPr>
          <w:rFonts w:ascii="Verdana" w:hAnsi="Verdana" w:eastAsia="Verdana" w:cs="Verdana"/>
          <w:sz w:val="22"/>
        </w:rPr>
        <w:t xml:space="preserve">I. УВОДНЕ ОДРЕДБЕ</w:t>
      </w:r>
    </w:p>
    <w:p>
      <w:pPr>
        <w:spacing w:before="0" w:line="210" w:lineRule="atLeast"/>
        <w:ind w:left="0" w:right="0"/>
        <w:jc w:val="center"/>
      </w:pPr>
      <w:r>
        <w:rPr>
          <w:rFonts w:ascii="Verdana" w:hAnsi="Verdana" w:eastAsia="Verdana" w:cs="Verdana"/>
          <w:b/>
          <w:sz w:val="22"/>
        </w:rPr>
        <w:t xml:space="preserve">Садржина правилника</w:t>
      </w:r>
    </w:p>
    <w:p>
      <w:pPr>
        <w:spacing w:before="0" w:line="210" w:lineRule="atLeast"/>
        <w:ind w:left="0" w:right="0"/>
        <w:jc w:val="center"/>
      </w:pPr>
      <w:r>
        <w:rPr>
          <w:rFonts w:ascii="Verdana" w:hAnsi="Verdana" w:eastAsia="Verdana" w:cs="Verdana"/>
          <w:sz w:val="22"/>
        </w:rPr>
        <w:t xml:space="preserve">Члан 1.</w:t>
      </w:r>
    </w:p>
    <w:p>
      <w:pPr>
        <w:spacing w:before="0" w:line="210" w:lineRule="atLeast"/>
        <w:ind w:left="0" w:right="0"/>
      </w:pPr>
      <w:r>
        <w:rPr>
          <w:rFonts w:ascii="Verdana" w:hAnsi="Verdana" w:eastAsia="Verdana" w:cs="Verdana"/>
          <w:sz w:val="22"/>
        </w:rPr>
        <w:t xml:space="preserve">Овим правилником прописује се програм и начин полагања стручног испита за обављање послова безбедности и здравља на раду и послова одговорног лица (у даљем тексту: стручни испит).</w:t>
      </w:r>
    </w:p>
    <w:p>
      <w:pPr>
        <w:spacing w:before="0" w:line="210" w:lineRule="atLeast"/>
        <w:ind w:left="0" w:right="0"/>
        <w:jc w:val="center"/>
      </w:pPr>
      <w:r>
        <w:rPr>
          <w:rFonts w:ascii="Verdana" w:hAnsi="Verdana" w:eastAsia="Verdana" w:cs="Verdana"/>
          <w:b/>
          <w:sz w:val="22"/>
        </w:rPr>
        <w:t xml:space="preserve">Ко полаже стручни испит</w:t>
      </w:r>
    </w:p>
    <w:p>
      <w:pPr>
        <w:spacing w:before="0" w:line="210" w:lineRule="atLeast"/>
        <w:ind w:left="0" w:right="0"/>
        <w:jc w:val="center"/>
      </w:pPr>
      <w:r>
        <w:rPr>
          <w:rFonts w:ascii="Verdana" w:hAnsi="Verdana" w:eastAsia="Verdana" w:cs="Verdana"/>
          <w:sz w:val="22"/>
        </w:rPr>
        <w:t xml:space="preserve">Члан 2. </w:t>
      </w:r>
    </w:p>
    <w:p>
      <w:pPr>
        <w:spacing w:before="0" w:line="210" w:lineRule="atLeast"/>
        <w:ind w:left="0" w:right="0"/>
      </w:pPr>
      <w:r>
        <w:rPr>
          <w:rFonts w:ascii="Verdana" w:hAnsi="Verdana" w:eastAsia="Verdana" w:cs="Verdana"/>
          <w:sz w:val="22"/>
        </w:rPr>
        <w:t xml:space="preserve">Стручни испит полажу лица која се оспособљавају за обављање послова саветника за безбедност и здравље на раду, сарадника за безбедност и здравље на раду, послодавца који сам обавља послове безбедности и здравља на раду у смислу Закона о безбедности и здрављу на раду (у даљем тексту: стручно лице), као и лица која се оспособљавају за обављање послова прегледа и провере опреме за рад и прегледа и испитивања електричних и громобранских инсталација, испитивања услова радне средине, односно хемијских и физичких штетности (осим јонизујућих зрачења), микроклиме и осветљености и испитивања услова радне средине – биолошких штетности (у даљем тексту: одговорно лице).</w:t>
      </w:r>
    </w:p>
    <w:p>
      <w:pPr>
        <w:spacing w:before="0" w:line="210" w:lineRule="atLeast"/>
        <w:ind w:left="0" w:right="0"/>
        <w:jc w:val="center"/>
      </w:pPr>
      <w:r>
        <w:rPr>
          <w:rFonts w:ascii="Verdana" w:hAnsi="Verdana" w:eastAsia="Verdana" w:cs="Verdana"/>
          <w:b/>
          <w:sz w:val="22"/>
        </w:rPr>
        <w:t xml:space="preserve">Ко спроводи стручни испит</w:t>
      </w:r>
    </w:p>
    <w:p>
      <w:pPr>
        <w:spacing w:before="0" w:line="210" w:lineRule="atLeast"/>
        <w:ind w:left="0" w:right="0"/>
        <w:jc w:val="center"/>
      </w:pPr>
      <w:r>
        <w:rPr>
          <w:rFonts w:ascii="Verdana" w:hAnsi="Verdana" w:eastAsia="Verdana" w:cs="Verdana"/>
          <w:sz w:val="22"/>
        </w:rPr>
        <w:t xml:space="preserve">Члан 3.</w:t>
      </w:r>
    </w:p>
    <w:p>
      <w:pPr>
        <w:spacing w:before="0" w:line="210" w:lineRule="atLeast"/>
        <w:ind w:left="0" w:right="0"/>
      </w:pPr>
      <w:r>
        <w:rPr>
          <w:rFonts w:ascii="Verdana" w:hAnsi="Verdana" w:eastAsia="Verdana" w:cs="Verdana"/>
          <w:sz w:val="22"/>
        </w:rPr>
        <w:t xml:space="preserve">Стручни испит полаже се у министарству надлежном за послове рада (у даљем тексту: министарство).</w:t>
      </w:r>
    </w:p>
    <w:p>
      <w:pPr>
        <w:spacing w:before="0" w:line="210" w:lineRule="atLeast"/>
        <w:ind w:left="0" w:right="0"/>
        <w:jc w:val="center"/>
      </w:pPr>
      <w:r>
        <w:rPr>
          <w:rFonts w:ascii="Verdana" w:hAnsi="Verdana" w:eastAsia="Verdana" w:cs="Verdana"/>
          <w:b/>
          <w:sz w:val="22"/>
        </w:rPr>
        <w:t xml:space="preserve">Садржина стручног испита</w:t>
      </w:r>
    </w:p>
    <w:p>
      <w:pPr>
        <w:spacing w:before="0" w:line="210" w:lineRule="atLeast"/>
        <w:ind w:left="0" w:right="0"/>
        <w:jc w:val="center"/>
      </w:pPr>
      <w:r>
        <w:rPr>
          <w:rFonts w:ascii="Verdana" w:hAnsi="Verdana" w:eastAsia="Verdana" w:cs="Verdana"/>
          <w:sz w:val="22"/>
        </w:rPr>
        <w:t xml:space="preserve">Члан 4.</w:t>
      </w:r>
    </w:p>
    <w:p>
      <w:pPr>
        <w:spacing w:before="0" w:line="210" w:lineRule="atLeast"/>
        <w:ind w:left="0" w:right="0"/>
      </w:pPr>
      <w:r>
        <w:rPr>
          <w:rFonts w:ascii="Verdana" w:hAnsi="Verdana" w:eastAsia="Verdana" w:cs="Verdana"/>
          <w:sz w:val="22"/>
        </w:rPr>
        <w:t xml:space="preserve">Стручни испит састоји се од општег и посебног дела, а полаже се усмено и писмено.</w:t>
      </w:r>
    </w:p>
    <w:p>
      <w:pPr>
        <w:spacing w:before="0" w:line="210" w:lineRule="atLeast"/>
        <w:ind w:left="0" w:right="0"/>
        <w:jc w:val="center"/>
      </w:pPr>
      <w:r>
        <w:rPr>
          <w:rFonts w:ascii="Verdana" w:hAnsi="Verdana" w:eastAsia="Verdana" w:cs="Verdana"/>
          <w:b/>
          <w:sz w:val="22"/>
        </w:rPr>
        <w:t xml:space="preserve">Трошкови полагања стручног испита</w:t>
      </w:r>
    </w:p>
    <w:p>
      <w:pPr>
        <w:spacing w:before="0" w:line="210" w:lineRule="atLeast"/>
        <w:ind w:left="0" w:right="0"/>
        <w:jc w:val="center"/>
      </w:pPr>
      <w:r>
        <w:rPr>
          <w:rFonts w:ascii="Verdana" w:hAnsi="Verdana" w:eastAsia="Verdana" w:cs="Verdana"/>
          <w:sz w:val="22"/>
        </w:rPr>
        <w:t xml:space="preserve">Члан 5.</w:t>
      </w:r>
    </w:p>
    <w:p>
      <w:pPr>
        <w:spacing w:before="0" w:line="210" w:lineRule="atLeast"/>
        <w:ind w:left="0" w:right="0"/>
      </w:pPr>
      <w:r>
        <w:rPr>
          <w:rFonts w:ascii="Verdana" w:hAnsi="Verdana" w:eastAsia="Verdana" w:cs="Verdana"/>
          <w:sz w:val="22"/>
        </w:rPr>
        <w:t xml:space="preserve">Трошкове полагања стручног испита сноси подносилац захтева, односно стручно или одговорно лице које је дужно да уплати трошкове полагања стручног испита пре полагања испита.</w:t>
      </w:r>
    </w:p>
    <w:p>
      <w:pPr>
        <w:spacing w:before="0" w:line="210" w:lineRule="atLeast"/>
        <w:ind w:left="0" w:right="0"/>
        <w:jc w:val="center"/>
      </w:pPr>
      <w:r>
        <w:rPr>
          <w:rFonts w:ascii="Verdana" w:hAnsi="Verdana" w:eastAsia="Verdana" w:cs="Verdana"/>
          <w:sz w:val="22"/>
        </w:rPr>
        <w:t xml:space="preserve">II. ПРОГРАМ СТРУЧНОГ ИСПИТА</w:t>
      </w:r>
    </w:p>
    <w:p>
      <w:pPr>
        <w:spacing w:before="0" w:line="210" w:lineRule="atLeast"/>
        <w:ind w:left="0" w:right="0"/>
        <w:jc w:val="center"/>
      </w:pPr>
      <w:r>
        <w:rPr>
          <w:rFonts w:ascii="Verdana" w:hAnsi="Verdana" w:eastAsia="Verdana" w:cs="Verdana"/>
          <w:b/>
          <w:sz w:val="22"/>
        </w:rPr>
        <w:t xml:space="preserve">Садржина Програма</w:t>
      </w:r>
    </w:p>
    <w:p>
      <w:pPr>
        <w:spacing w:before="0" w:line="210" w:lineRule="atLeast"/>
        <w:ind w:left="0" w:right="0"/>
        <w:jc w:val="center"/>
      </w:pPr>
      <w:r>
        <w:rPr>
          <w:rFonts w:ascii="Verdana" w:hAnsi="Verdana" w:eastAsia="Verdana" w:cs="Verdana"/>
          <w:sz w:val="22"/>
        </w:rPr>
        <w:t xml:space="preserve">Члан 6.</w:t>
      </w:r>
    </w:p>
    <w:p>
      <w:pPr>
        <w:spacing w:before="0" w:line="210" w:lineRule="atLeast"/>
        <w:ind w:left="0" w:right="0"/>
      </w:pPr>
      <w:r>
        <w:rPr>
          <w:rFonts w:ascii="Verdana" w:hAnsi="Verdana" w:eastAsia="Verdana" w:cs="Verdana"/>
          <w:sz w:val="22"/>
        </w:rPr>
        <w:t xml:space="preserve">Стручни испит полаже се по Програму за полагање стручног испита – о оспособљености стручног лица за обављање послова безбедности и здравља на раду и послова одговорног лица за прегледе и испитивања (у даљем тексту: Програм).</w:t>
      </w:r>
    </w:p>
    <w:p>
      <w:pPr>
        <w:spacing w:before="0" w:line="210" w:lineRule="atLeast"/>
        <w:ind w:left="0" w:right="0"/>
      </w:pPr>
      <w:r>
        <w:rPr>
          <w:rFonts w:ascii="Verdana" w:hAnsi="Verdana" w:eastAsia="Verdana" w:cs="Verdana"/>
          <w:sz w:val="22"/>
        </w:rPr>
        <w:t xml:space="preserve">Програм се састоји од општег и посебног дела, а полаже се усмено и писмено.</w:t>
      </w:r>
    </w:p>
    <w:p>
      <w:pPr>
        <w:spacing w:before="0" w:line="210" w:lineRule="atLeast"/>
        <w:ind w:left="0" w:right="0"/>
      </w:pPr>
      <w:r>
        <w:rPr>
          <w:rFonts w:ascii="Verdana" w:hAnsi="Verdana" w:eastAsia="Verdana" w:cs="Verdana"/>
          <w:sz w:val="22"/>
        </w:rPr>
        <w:t xml:space="preserve">Програм је одштампан уз овај правилник и чини његов саставни део.</w:t>
      </w:r>
    </w:p>
    <w:p>
      <w:pPr>
        <w:spacing w:before="0" w:line="210" w:lineRule="atLeast"/>
        <w:ind w:left="0" w:right="0"/>
      </w:pPr>
      <w:r>
        <w:rPr>
          <w:rFonts w:ascii="Verdana" w:hAnsi="Verdana" w:eastAsia="Verdana" w:cs="Verdana"/>
          <w:sz w:val="22"/>
        </w:rPr>
        <w:t xml:space="preserve">Управа за безбедност и здравље на раду дужна је да на својој интернет страници кандидатима учини доступним Програм и прописе који су садржани у Програму, односно да кандидатима обезбеди информације о службеним гласилима у којима су ти прописи објављени.</w:t>
      </w:r>
    </w:p>
    <w:p>
      <w:pPr>
        <w:spacing w:before="0" w:line="210" w:lineRule="atLeast"/>
        <w:ind w:left="0" w:right="0"/>
        <w:jc w:val="center"/>
      </w:pPr>
      <w:r>
        <w:rPr>
          <w:rFonts w:ascii="Verdana" w:hAnsi="Verdana" w:eastAsia="Verdana" w:cs="Verdana"/>
          <w:b/>
          <w:sz w:val="22"/>
        </w:rPr>
        <w:t xml:space="preserve">Садржина општег дела Програма</w:t>
      </w:r>
    </w:p>
    <w:p>
      <w:pPr>
        <w:spacing w:before="0" w:line="210" w:lineRule="atLeast"/>
        <w:ind w:left="0" w:right="0"/>
        <w:jc w:val="center"/>
      </w:pPr>
      <w:r>
        <w:rPr>
          <w:rFonts w:ascii="Verdana" w:hAnsi="Verdana" w:eastAsia="Verdana" w:cs="Verdana"/>
          <w:sz w:val="22"/>
        </w:rPr>
        <w:t xml:space="preserve">Члан 7.</w:t>
      </w:r>
    </w:p>
    <w:p>
      <w:pPr>
        <w:spacing w:before="0" w:line="210" w:lineRule="atLeast"/>
        <w:ind w:left="0" w:right="0"/>
      </w:pPr>
      <w:r>
        <w:rPr>
          <w:rFonts w:ascii="Verdana" w:hAnsi="Verdana" w:eastAsia="Verdana" w:cs="Verdana"/>
          <w:sz w:val="22"/>
        </w:rPr>
        <w:t xml:space="preserve">Општи део Програма садржи познавање:</w:t>
      </w:r>
    </w:p>
    <w:p>
      <w:pPr>
        <w:spacing w:before="0" w:line="210" w:lineRule="atLeast"/>
        <w:ind w:left="0" w:right="0"/>
      </w:pPr>
      <w:r>
        <w:rPr>
          <w:rFonts w:ascii="Verdana" w:hAnsi="Verdana" w:eastAsia="Verdana" w:cs="Verdana"/>
          <w:sz w:val="22"/>
        </w:rPr>
        <w:t xml:space="preserve">1) систем безбедности и здравља на раду у Републици Србији;</w:t>
      </w:r>
    </w:p>
    <w:p>
      <w:pPr>
        <w:spacing w:before="0" w:line="210" w:lineRule="atLeast"/>
        <w:ind w:left="0" w:right="0"/>
      </w:pPr>
      <w:r>
        <w:rPr>
          <w:rFonts w:ascii="Verdana" w:hAnsi="Verdana" w:eastAsia="Verdana" w:cs="Verdana"/>
          <w:sz w:val="22"/>
        </w:rPr>
        <w:t xml:space="preserve">2) права, обавеза и одговорности послодаваца и запослених према прописима у области рада, здравствене заштите и социјалног осигурања (радни односи, здравствена заштита, здравствено осигурање и пензијско и инвалидско осигурање).</w:t>
      </w:r>
    </w:p>
    <w:p>
      <w:pPr>
        <w:spacing w:before="0" w:line="210" w:lineRule="atLeast"/>
        <w:ind w:left="0" w:right="0"/>
      </w:pPr>
      <w:r>
        <w:rPr>
          <w:rFonts w:ascii="Verdana" w:hAnsi="Verdana" w:eastAsia="Verdana" w:cs="Verdana"/>
          <w:sz w:val="22"/>
        </w:rPr>
        <w:t xml:space="preserve">Општи део Програма обезбеђује да се стручно, односно одговорно лице оспособи за познавање и практичну примену прописа којима су утврђена права, обавезе и одговорности послодаваца и запослених у области безбедности и здравља на раду. </w:t>
      </w:r>
    </w:p>
    <w:p>
      <w:pPr>
        <w:spacing w:before="0" w:line="210" w:lineRule="atLeast"/>
        <w:ind w:left="0" w:right="0"/>
        <w:jc w:val="center"/>
      </w:pPr>
      <w:r>
        <w:rPr>
          <w:rFonts w:ascii="Verdana" w:hAnsi="Verdana" w:eastAsia="Verdana" w:cs="Verdana"/>
          <w:b/>
          <w:sz w:val="22"/>
        </w:rPr>
        <w:t xml:space="preserve">Садржина посебног дела Програма</w:t>
      </w:r>
    </w:p>
    <w:p>
      <w:pPr>
        <w:spacing w:before="0" w:line="210" w:lineRule="atLeast"/>
        <w:ind w:left="0" w:right="0"/>
        <w:jc w:val="center"/>
      </w:pPr>
      <w:r>
        <w:rPr>
          <w:rFonts w:ascii="Verdana" w:hAnsi="Verdana" w:eastAsia="Verdana" w:cs="Verdana"/>
          <w:sz w:val="22"/>
        </w:rPr>
        <w:t xml:space="preserve">Члан 8.</w:t>
      </w:r>
    </w:p>
    <w:p>
      <w:pPr>
        <w:spacing w:before="0" w:line="210" w:lineRule="atLeast"/>
        <w:ind w:left="0" w:right="0"/>
      </w:pPr>
      <w:r>
        <w:rPr>
          <w:rFonts w:ascii="Verdana" w:hAnsi="Verdana" w:eastAsia="Verdana" w:cs="Verdana"/>
          <w:sz w:val="22"/>
        </w:rPr>
        <w:t xml:space="preserve">Посебни део Програма садржи познавање:</w:t>
      </w:r>
    </w:p>
    <w:p>
      <w:pPr>
        <w:spacing w:before="0" w:line="210" w:lineRule="atLeast"/>
        <w:ind w:left="0" w:right="0"/>
      </w:pPr>
      <w:r>
        <w:rPr>
          <w:rFonts w:ascii="Verdana" w:hAnsi="Verdana" w:eastAsia="Verdana" w:cs="Verdana"/>
          <w:sz w:val="22"/>
        </w:rPr>
        <w:t xml:space="preserve">1) начина и поступка процене ризика на радном месту и у радној средини;</w:t>
      </w:r>
    </w:p>
    <w:p>
      <w:pPr>
        <w:spacing w:before="0" w:line="210" w:lineRule="atLeast"/>
        <w:ind w:left="0" w:right="0"/>
      </w:pPr>
      <w:r>
        <w:rPr>
          <w:rFonts w:ascii="Verdana" w:hAnsi="Verdana" w:eastAsia="Verdana" w:cs="Verdana"/>
          <w:sz w:val="22"/>
        </w:rPr>
        <w:t xml:space="preserve">2) општих и посебних мера безбедности и здравља на раду;</w:t>
      </w:r>
    </w:p>
    <w:p>
      <w:pPr>
        <w:spacing w:before="0" w:line="210" w:lineRule="atLeast"/>
        <w:ind w:left="0" w:right="0"/>
      </w:pPr>
      <w:r>
        <w:rPr>
          <w:rFonts w:ascii="Verdana" w:hAnsi="Verdana" w:eastAsia="Verdana" w:cs="Verdana"/>
          <w:sz w:val="22"/>
        </w:rPr>
        <w:t xml:space="preserve">3) методолошких поступака прегледа и провере опреме за рад и прегледа и испитивања електричних и громобранских инсталација, односно опреме која подлеже превентивним и периодичним прегледима и проверама у складу са прописима у области безбедности и здравља на раду;</w:t>
      </w:r>
    </w:p>
    <w:p>
      <w:pPr>
        <w:spacing w:before="0" w:line="210" w:lineRule="atLeast"/>
        <w:ind w:left="0" w:right="0"/>
      </w:pPr>
      <w:r>
        <w:rPr>
          <w:rFonts w:ascii="Verdana" w:hAnsi="Verdana" w:eastAsia="Verdana" w:cs="Verdana"/>
          <w:sz w:val="22"/>
        </w:rPr>
        <w:t xml:space="preserve">4) методолошких поступака испитивања услова радне средине, односно хемијских и физичких штетности (осим јонизујућих зрачења), микроклиме и осветљености;</w:t>
      </w:r>
    </w:p>
    <w:p>
      <w:pPr>
        <w:spacing w:before="0" w:line="210" w:lineRule="atLeast"/>
        <w:ind w:left="0" w:right="0"/>
      </w:pPr>
      <w:r>
        <w:rPr>
          <w:rFonts w:ascii="Verdana" w:hAnsi="Verdana" w:eastAsia="Verdana" w:cs="Verdana"/>
          <w:sz w:val="22"/>
        </w:rPr>
        <w:t xml:space="preserve">5) методолошких поступака испитивања услова радне средине – биолошких штетности.</w:t>
      </w:r>
    </w:p>
    <w:p>
      <w:pPr>
        <w:spacing w:before="0" w:line="210" w:lineRule="atLeast"/>
        <w:ind w:left="0" w:right="0"/>
      </w:pPr>
      <w:r>
        <w:rPr>
          <w:rFonts w:ascii="Verdana" w:hAnsi="Verdana" w:eastAsia="Verdana" w:cs="Verdana"/>
          <w:sz w:val="22"/>
        </w:rPr>
        <w:t xml:space="preserve">Посебни део Програма обезбеђује да се стручно, односно одговорно лице, сагласно пословима које обавља и лиценце која му се издаје, оспособи за примену специфичних мера и поступака у области безбедности и здравља на раду који се могу применити или који се обавезно примењују код послодавца код кога обавља послове. </w:t>
      </w:r>
    </w:p>
    <w:p>
      <w:pPr>
        <w:spacing w:before="0" w:line="210" w:lineRule="atLeast"/>
        <w:ind w:left="0" w:right="0"/>
        <w:jc w:val="center"/>
      </w:pPr>
      <w:r>
        <w:rPr>
          <w:rFonts w:ascii="Verdana" w:hAnsi="Verdana" w:eastAsia="Verdana" w:cs="Verdana"/>
          <w:sz w:val="22"/>
        </w:rPr>
        <w:t xml:space="preserve">III. НАЧИН ПОЛАГАЊА СТРУЧНОГ ИСПИТА</w:t>
      </w:r>
    </w:p>
    <w:p>
      <w:pPr>
        <w:spacing w:before="0" w:line="210" w:lineRule="atLeast"/>
        <w:ind w:left="0" w:right="0"/>
        <w:jc w:val="center"/>
      </w:pPr>
      <w:r>
        <w:rPr>
          <w:rFonts w:ascii="Verdana" w:hAnsi="Verdana" w:eastAsia="Verdana" w:cs="Verdana"/>
          <w:b/>
          <w:sz w:val="22"/>
        </w:rPr>
        <w:t xml:space="preserve">Образовање Комисије</w:t>
      </w:r>
    </w:p>
    <w:p>
      <w:pPr>
        <w:spacing w:before="0" w:line="210" w:lineRule="atLeast"/>
        <w:ind w:left="0" w:right="0"/>
        <w:jc w:val="center"/>
      </w:pPr>
      <w:r>
        <w:rPr>
          <w:rFonts w:ascii="Verdana" w:hAnsi="Verdana" w:eastAsia="Verdana" w:cs="Verdana"/>
          <w:sz w:val="22"/>
        </w:rPr>
        <w:t xml:space="preserve">Члан 9.</w:t>
      </w:r>
    </w:p>
    <w:p>
      <w:pPr>
        <w:spacing w:before="0" w:line="210" w:lineRule="atLeast"/>
        <w:ind w:left="0" w:right="0"/>
      </w:pPr>
      <w:r>
        <w:rPr>
          <w:rFonts w:ascii="Verdana" w:hAnsi="Verdana" w:eastAsia="Verdana" w:cs="Verdana"/>
          <w:sz w:val="22"/>
        </w:rPr>
        <w:t xml:space="preserve">Стручни испит полаже се пред Комисијом за полагање стручног испита за обављање послова безбедности и здравља на раду и послова одговорног лица (у даљем тексту: Комисија), коју решењем образује министар надлежан за послове рада (у даљем тексту: министар).</w:t>
      </w:r>
    </w:p>
    <w:p>
      <w:pPr>
        <w:spacing w:before="0" w:line="210" w:lineRule="atLeast"/>
        <w:ind w:left="0" w:right="0"/>
        <w:jc w:val="center"/>
      </w:pPr>
      <w:r>
        <w:rPr>
          <w:rFonts w:ascii="Verdana" w:hAnsi="Verdana" w:eastAsia="Verdana" w:cs="Verdana"/>
          <w:b/>
          <w:sz w:val="22"/>
        </w:rPr>
        <w:t xml:space="preserve">Састав Комисије</w:t>
      </w:r>
    </w:p>
    <w:p>
      <w:pPr>
        <w:spacing w:before="0" w:line="210" w:lineRule="atLeast"/>
        <w:ind w:left="0" w:right="0"/>
        <w:jc w:val="center"/>
      </w:pPr>
      <w:r>
        <w:rPr>
          <w:rFonts w:ascii="Verdana" w:hAnsi="Verdana" w:eastAsia="Verdana" w:cs="Verdana"/>
          <w:sz w:val="22"/>
        </w:rPr>
        <w:t xml:space="preserve">Члан 10.</w:t>
      </w:r>
    </w:p>
    <w:p>
      <w:pPr>
        <w:spacing w:before="0" w:line="210" w:lineRule="atLeast"/>
        <w:ind w:left="0" w:right="0"/>
      </w:pPr>
      <w:r>
        <w:rPr>
          <w:rFonts w:ascii="Verdana" w:hAnsi="Verdana" w:eastAsia="Verdana" w:cs="Verdana"/>
          <w:sz w:val="22"/>
        </w:rPr>
        <w:t xml:space="preserve">Комисија има председника и четири члана.</w:t>
      </w:r>
    </w:p>
    <w:p>
      <w:pPr>
        <w:spacing w:before="0" w:line="210" w:lineRule="atLeast"/>
        <w:ind w:left="0" w:right="0"/>
      </w:pPr>
      <w:r>
        <w:rPr>
          <w:rFonts w:ascii="Verdana" w:hAnsi="Verdana" w:eastAsia="Verdana" w:cs="Verdana"/>
          <w:sz w:val="22"/>
        </w:rPr>
        <w:t xml:space="preserve">Председник и чланови Комисије имају заменике.</w:t>
      </w:r>
    </w:p>
    <w:p>
      <w:pPr>
        <w:spacing w:before="0" w:line="210" w:lineRule="atLeast"/>
        <w:ind w:left="0" w:right="0"/>
      </w:pPr>
      <w:r>
        <w:rPr>
          <w:rFonts w:ascii="Verdana" w:hAnsi="Verdana" w:eastAsia="Verdana" w:cs="Verdana"/>
          <w:sz w:val="22"/>
        </w:rPr>
        <w:t xml:space="preserve">Председник и чланови Комисије јесу испитивачи за одређене области.</w:t>
      </w:r>
    </w:p>
    <w:p>
      <w:pPr>
        <w:spacing w:before="0" w:line="210" w:lineRule="atLeast"/>
        <w:ind w:left="0" w:right="0"/>
      </w:pPr>
      <w:r>
        <w:rPr>
          <w:rFonts w:ascii="Verdana" w:hAnsi="Verdana" w:eastAsia="Verdana" w:cs="Verdana"/>
          <w:sz w:val="22"/>
        </w:rPr>
        <w:t xml:space="preserve">За поједине области, у случају потребе, могу се именовати испитивачи из реда истакнутих стручњака за поједине области из посебног дела Програма, који улазе у састав Комисије.</w:t>
      </w:r>
    </w:p>
    <w:p>
      <w:pPr>
        <w:spacing w:before="0" w:line="210" w:lineRule="atLeast"/>
        <w:ind w:left="0" w:right="0"/>
      </w:pPr>
      <w:r>
        <w:rPr>
          <w:rFonts w:ascii="Verdana" w:hAnsi="Verdana" w:eastAsia="Verdana" w:cs="Verdana"/>
          <w:sz w:val="22"/>
        </w:rPr>
        <w:t xml:space="preserve">Решењем о образовању Комисије, утврђује се њен састав и одређују председник, заменик председника, чланови, њихови заменици и испитивачи за поједине области, као и секретар и његов заменик који обављају административне послове.</w:t>
      </w:r>
    </w:p>
    <w:p>
      <w:pPr>
        <w:spacing w:before="0" w:line="210" w:lineRule="atLeast"/>
        <w:ind w:left="0" w:right="0"/>
        <w:jc w:val="center"/>
      </w:pPr>
      <w:r>
        <w:rPr>
          <w:rFonts w:ascii="Verdana" w:hAnsi="Verdana" w:eastAsia="Verdana" w:cs="Verdana"/>
          <w:b/>
          <w:sz w:val="22"/>
        </w:rPr>
        <w:t xml:space="preserve">Испитивачи</w:t>
      </w:r>
    </w:p>
    <w:p>
      <w:pPr>
        <w:spacing w:before="0" w:line="210" w:lineRule="atLeast"/>
        <w:ind w:left="0" w:right="0"/>
        <w:jc w:val="center"/>
      </w:pPr>
      <w:r>
        <w:rPr>
          <w:rFonts w:ascii="Verdana" w:hAnsi="Verdana" w:eastAsia="Verdana" w:cs="Verdana"/>
          <w:sz w:val="22"/>
        </w:rPr>
        <w:t xml:space="preserve">Члан 11.</w:t>
      </w:r>
    </w:p>
    <w:p>
      <w:pPr>
        <w:spacing w:before="0" w:line="210" w:lineRule="atLeast"/>
        <w:ind w:left="0" w:right="0"/>
      </w:pPr>
      <w:r>
        <w:rPr>
          <w:rFonts w:ascii="Verdana" w:hAnsi="Verdana" w:eastAsia="Verdana" w:cs="Verdana"/>
          <w:sz w:val="22"/>
        </w:rPr>
        <w:t xml:space="preserve">Комисијом руководи председник Комисије, а за време његовог одсуства или спречености заменик председника Комисије.</w:t>
      </w:r>
    </w:p>
    <w:p>
      <w:pPr>
        <w:spacing w:before="0" w:line="210" w:lineRule="atLeast"/>
        <w:ind w:left="0" w:right="0"/>
      </w:pPr>
      <w:r>
        <w:rPr>
          <w:rFonts w:ascii="Verdana" w:hAnsi="Verdana" w:eastAsia="Verdana" w:cs="Verdana"/>
          <w:sz w:val="22"/>
        </w:rPr>
        <w:t xml:space="preserve">Испитивачи морају имати најмање шести ниво, подниво два (ниво 6.2) квалификације у складу са прописима који уређују Национални оквир квалификација.</w:t>
      </w:r>
    </w:p>
    <w:p>
      <w:pPr>
        <w:spacing w:before="0" w:line="210" w:lineRule="atLeast"/>
        <w:ind w:left="0" w:right="0"/>
        <w:jc w:val="center"/>
      </w:pPr>
      <w:r>
        <w:rPr>
          <w:rFonts w:ascii="Verdana" w:hAnsi="Verdana" w:eastAsia="Verdana" w:cs="Verdana"/>
          <w:b/>
          <w:sz w:val="22"/>
        </w:rPr>
        <w:t xml:space="preserve">Пријава за полагање стручног испита</w:t>
      </w:r>
    </w:p>
    <w:p>
      <w:pPr>
        <w:spacing w:before="0" w:line="210" w:lineRule="atLeast"/>
        <w:ind w:left="0" w:right="0"/>
        <w:jc w:val="center"/>
      </w:pPr>
      <w:r>
        <w:rPr>
          <w:rFonts w:ascii="Verdana" w:hAnsi="Verdana" w:eastAsia="Verdana" w:cs="Verdana"/>
          <w:sz w:val="22"/>
        </w:rPr>
        <w:t xml:space="preserve">Члан 12.</w:t>
      </w:r>
    </w:p>
    <w:p>
      <w:pPr>
        <w:spacing w:before="0" w:line="210" w:lineRule="atLeast"/>
        <w:ind w:left="0" w:right="0"/>
      </w:pPr>
      <w:r>
        <w:rPr>
          <w:rFonts w:ascii="Verdana" w:hAnsi="Verdana" w:eastAsia="Verdana" w:cs="Verdana"/>
          <w:sz w:val="22"/>
        </w:rPr>
        <w:t xml:space="preserve">Пријава за полагање стручног испита (у даљем тексту: пријава) подноси се министарству – Управи за безбедност и здравље на раду на одговарајућем обрасцу ‒ обрасци 1а, 1б, 1в, 1г, 1д и 1ђ који су одштампани уз овај правилник и који чине његов саставни део.</w:t>
      </w:r>
    </w:p>
    <w:p>
      <w:pPr>
        <w:spacing w:before="0" w:line="210" w:lineRule="atLeast"/>
        <w:ind w:left="0" w:right="0"/>
      </w:pPr>
      <w:r>
        <w:rPr>
          <w:rFonts w:ascii="Verdana" w:hAnsi="Verdana" w:eastAsia="Verdana" w:cs="Verdana"/>
          <w:sz w:val="22"/>
        </w:rPr>
        <w:t xml:space="preserve">Пријаву подноси послодавац, а може је поднети и лице које жели да се оспособи за обављање послова стручног лица, односно одговорног лица.</w:t>
      </w:r>
    </w:p>
    <w:p>
      <w:pPr>
        <w:spacing w:before="0" w:line="210" w:lineRule="atLeast"/>
        <w:ind w:left="0" w:right="0"/>
      </w:pPr>
      <w:r>
        <w:rPr>
          <w:rFonts w:ascii="Verdana" w:hAnsi="Verdana" w:eastAsia="Verdana" w:cs="Verdana"/>
          <w:sz w:val="22"/>
        </w:rPr>
        <w:t xml:space="preserve">Послодавац подноси пријаву за одговорно лице када је то лице запослено код послодавца, а може је поднети и лице које жели да се оспособи за обављање послова одговорног лица.</w:t>
      </w:r>
    </w:p>
    <w:p>
      <w:pPr>
        <w:spacing w:before="0" w:line="210" w:lineRule="atLeast"/>
        <w:ind w:left="0" w:right="0"/>
      </w:pPr>
      <w:r>
        <w:rPr>
          <w:rFonts w:ascii="Verdana" w:hAnsi="Verdana" w:eastAsia="Verdana" w:cs="Verdana"/>
          <w:sz w:val="22"/>
        </w:rPr>
        <w:t xml:space="preserve">Лице које је пријављено за полагање стручног испита јесте кандидат за полагање стручног испита (у даљем тексту: кандидат).</w:t>
      </w:r>
    </w:p>
    <w:p>
      <w:pPr>
        <w:spacing w:before="0" w:line="210" w:lineRule="atLeast"/>
        <w:ind w:left="0" w:right="0"/>
      </w:pPr>
      <w:r>
        <w:rPr>
          <w:rFonts w:ascii="Verdana" w:hAnsi="Verdana" w:eastAsia="Verdana" w:cs="Verdana"/>
          <w:sz w:val="22"/>
        </w:rPr>
        <w:t xml:space="preserve">Уз пријаву се прилаже:</w:t>
      </w:r>
    </w:p>
    <w:p>
      <w:pPr>
        <w:spacing w:before="0" w:line="210" w:lineRule="atLeast"/>
        <w:ind w:left="0" w:right="0"/>
      </w:pPr>
      <w:r>
        <w:rPr>
          <w:rFonts w:ascii="Verdana" w:hAnsi="Verdana" w:eastAsia="Verdana" w:cs="Verdana"/>
          <w:sz w:val="22"/>
        </w:rPr>
        <w:t xml:space="preserve">1) диплома о степену и врсти образовања (оверен препис или копија дипломе);</w:t>
      </w:r>
    </w:p>
    <w:p>
      <w:pPr>
        <w:spacing w:before="0" w:line="210" w:lineRule="atLeast"/>
        <w:ind w:left="0" w:right="0"/>
      </w:pPr>
      <w:r>
        <w:rPr>
          <w:rFonts w:ascii="Verdana" w:hAnsi="Verdana" w:eastAsia="Verdana" w:cs="Verdana"/>
          <w:sz w:val="22"/>
        </w:rPr>
        <w:t xml:space="preserve">2) фотокопија личне карте кандидата;</w:t>
      </w:r>
    </w:p>
    <w:p>
      <w:pPr>
        <w:spacing w:before="0" w:line="210" w:lineRule="atLeast"/>
        <w:ind w:left="0" w:right="0"/>
      </w:pPr>
      <w:r>
        <w:rPr>
          <w:rFonts w:ascii="Verdana" w:hAnsi="Verdana" w:eastAsia="Verdana" w:cs="Verdana"/>
          <w:sz w:val="22"/>
        </w:rPr>
        <w:t xml:space="preserve">3) доказ о уплати републичке административне таксе.</w:t>
      </w:r>
    </w:p>
    <w:p>
      <w:pPr>
        <w:spacing w:before="0" w:line="210" w:lineRule="atLeast"/>
        <w:ind w:left="0" w:right="0"/>
      </w:pPr>
      <w:r>
        <w:rPr>
          <w:rFonts w:ascii="Verdana" w:hAnsi="Verdana" w:eastAsia="Verdana" w:cs="Verdana"/>
          <w:sz w:val="22"/>
        </w:rPr>
        <w:t xml:space="preserve">Кандидат, у једном испитном року, може да се пријави за полагање стручног испита за стручно лице или за одговорно лице, односно за једну врсту стручне оспособљености одговорног лица.</w:t>
      </w:r>
    </w:p>
    <w:p>
      <w:pPr>
        <w:spacing w:before="0" w:line="210" w:lineRule="atLeast"/>
        <w:ind w:left="0" w:right="0"/>
      </w:pPr>
      <w:r>
        <w:rPr>
          <w:rFonts w:ascii="Verdana" w:hAnsi="Verdana" w:eastAsia="Verdana" w:cs="Verdana"/>
          <w:sz w:val="22"/>
        </w:rPr>
        <w:t xml:space="preserve">Кандидат који је положио стручни испит за једну врсту стручне оспособљености може да поднесе пријаву за полагање стручног испита за другу врсту стручне оспособљености. Тај кандидат полаже стручни испит само у делу Програма који се разликује од дела Програма по коме је положио стручни испит.</w:t>
      </w:r>
    </w:p>
    <w:p>
      <w:pPr>
        <w:spacing w:before="0" w:line="210" w:lineRule="atLeast"/>
        <w:ind w:left="0" w:right="0"/>
        <w:jc w:val="center"/>
      </w:pPr>
      <w:r>
        <w:rPr>
          <w:rFonts w:ascii="Verdana" w:hAnsi="Verdana" w:eastAsia="Verdana" w:cs="Verdana"/>
          <w:b/>
          <w:sz w:val="22"/>
        </w:rPr>
        <w:t xml:space="preserve">Рок полагања стручног испита</w:t>
      </w:r>
    </w:p>
    <w:p>
      <w:pPr>
        <w:spacing w:before="0" w:line="210" w:lineRule="atLeast"/>
        <w:ind w:left="0" w:right="0"/>
        <w:jc w:val="center"/>
      </w:pPr>
      <w:r>
        <w:rPr>
          <w:rFonts w:ascii="Verdana" w:hAnsi="Verdana" w:eastAsia="Verdana" w:cs="Verdana"/>
          <w:sz w:val="22"/>
        </w:rPr>
        <w:t xml:space="preserve">Члан 13.</w:t>
      </w:r>
    </w:p>
    <w:p>
      <w:pPr>
        <w:spacing w:before="0" w:line="210" w:lineRule="atLeast"/>
        <w:ind w:left="0" w:right="0"/>
      </w:pPr>
      <w:r>
        <w:rPr>
          <w:rFonts w:ascii="Verdana" w:hAnsi="Verdana" w:eastAsia="Verdana" w:cs="Verdana"/>
          <w:sz w:val="22"/>
        </w:rPr>
        <w:t xml:space="preserve">Комисија утврђује рок у коме кандидат приступа полагању стручног испита, који не може бити дужи од три месеца од дана пријема пријаве.</w:t>
      </w:r>
    </w:p>
    <w:p>
      <w:pPr>
        <w:spacing w:before="0" w:line="210" w:lineRule="atLeast"/>
        <w:ind w:left="0" w:right="0"/>
        <w:jc w:val="center"/>
      </w:pPr>
      <w:r>
        <w:rPr>
          <w:rFonts w:ascii="Verdana" w:hAnsi="Verdana" w:eastAsia="Verdana" w:cs="Verdana"/>
          <w:b/>
          <w:sz w:val="22"/>
        </w:rPr>
        <w:t xml:space="preserve">Обавештење о полагању стручног испита</w:t>
      </w:r>
    </w:p>
    <w:p>
      <w:pPr>
        <w:spacing w:before="0" w:line="210" w:lineRule="atLeast"/>
        <w:ind w:left="0" w:right="0"/>
        <w:jc w:val="center"/>
      </w:pPr>
      <w:r>
        <w:rPr>
          <w:rFonts w:ascii="Verdana" w:hAnsi="Verdana" w:eastAsia="Verdana" w:cs="Verdana"/>
          <w:sz w:val="22"/>
        </w:rPr>
        <w:t xml:space="preserve">Члан 14.</w:t>
      </w:r>
    </w:p>
    <w:p>
      <w:pPr>
        <w:spacing w:before="0" w:line="210" w:lineRule="atLeast"/>
        <w:ind w:left="0" w:right="0"/>
      </w:pPr>
      <w:r>
        <w:rPr>
          <w:rFonts w:ascii="Verdana" w:hAnsi="Verdana" w:eastAsia="Verdana" w:cs="Verdana"/>
          <w:sz w:val="22"/>
        </w:rPr>
        <w:t xml:space="preserve">О датуму, времену и месту полагања стручног испита Комисија је дужна да подносиоцу пријаве достави обавештење електронским путем или путем поште, најкасније 15 дана пре дана одређеног за полагање стручног испита.</w:t>
      </w:r>
    </w:p>
    <w:p>
      <w:pPr>
        <w:spacing w:before="0" w:line="210" w:lineRule="atLeast"/>
        <w:ind w:left="0" w:right="0"/>
        <w:jc w:val="center"/>
      </w:pPr>
      <w:r>
        <w:rPr>
          <w:rFonts w:ascii="Verdana" w:hAnsi="Verdana" w:eastAsia="Verdana" w:cs="Verdana"/>
          <w:b/>
          <w:sz w:val="22"/>
        </w:rPr>
        <w:t xml:space="preserve">Одустанак од пријаве и одлагање полагања испита</w:t>
      </w:r>
    </w:p>
    <w:p>
      <w:pPr>
        <w:spacing w:before="0" w:line="210" w:lineRule="atLeast"/>
        <w:ind w:left="0" w:right="0"/>
        <w:jc w:val="center"/>
      </w:pPr>
      <w:r>
        <w:rPr>
          <w:rFonts w:ascii="Verdana" w:hAnsi="Verdana" w:eastAsia="Verdana" w:cs="Verdana"/>
          <w:sz w:val="22"/>
        </w:rPr>
        <w:t xml:space="preserve">Члан 15.</w:t>
      </w:r>
    </w:p>
    <w:p>
      <w:pPr>
        <w:spacing w:before="0" w:line="210" w:lineRule="atLeast"/>
        <w:ind w:left="0" w:right="0"/>
      </w:pPr>
      <w:r>
        <w:rPr>
          <w:rFonts w:ascii="Verdana" w:hAnsi="Verdana" w:eastAsia="Verdana" w:cs="Verdana"/>
          <w:sz w:val="22"/>
        </w:rPr>
        <w:t xml:space="preserve">Ако кандидат не приступи полагању стручног испита или ако пре полагања стручног испита изјави да одустаје од полагања стручног испита, сматраће се да је одустао од пријаве за полагање стручног испита.</w:t>
      </w:r>
    </w:p>
    <w:p>
      <w:pPr>
        <w:spacing w:before="0" w:line="210" w:lineRule="atLeast"/>
        <w:ind w:left="0" w:right="0"/>
      </w:pPr>
      <w:r>
        <w:rPr>
          <w:rFonts w:ascii="Verdana" w:hAnsi="Verdana" w:eastAsia="Verdana" w:cs="Verdana"/>
          <w:sz w:val="22"/>
        </w:rPr>
        <w:t xml:space="preserve">Комисија, на писмени захтев кандидата, уз који поднесе одговарајуће доказе – одмах или најкасније у року од седам дана, може одложити полагање стручног испита ако је кандидат из оправданих разлога (због болести или из других оправданих разлога) спречен да полаже стручни испит. </w:t>
      </w:r>
    </w:p>
    <w:p>
      <w:pPr>
        <w:spacing w:before="0" w:line="210" w:lineRule="atLeast"/>
        <w:ind w:left="0" w:right="0"/>
        <w:jc w:val="center"/>
      </w:pPr>
      <w:r>
        <w:rPr>
          <w:rFonts w:ascii="Verdana" w:hAnsi="Verdana" w:eastAsia="Verdana" w:cs="Verdana"/>
          <w:b/>
          <w:sz w:val="22"/>
        </w:rPr>
        <w:t xml:space="preserve">Утврђивање идентитета</w:t>
      </w:r>
    </w:p>
    <w:p>
      <w:pPr>
        <w:spacing w:before="0" w:line="210" w:lineRule="atLeast"/>
        <w:ind w:left="0" w:right="0"/>
        <w:jc w:val="center"/>
      </w:pPr>
      <w:r>
        <w:rPr>
          <w:rFonts w:ascii="Verdana" w:hAnsi="Verdana" w:eastAsia="Verdana" w:cs="Verdana"/>
          <w:sz w:val="22"/>
        </w:rPr>
        <w:t xml:space="preserve">Члан 16.</w:t>
      </w:r>
    </w:p>
    <w:p>
      <w:pPr>
        <w:spacing w:before="0" w:line="210" w:lineRule="atLeast"/>
        <w:ind w:left="0" w:right="0"/>
      </w:pPr>
      <w:r>
        <w:rPr>
          <w:rFonts w:ascii="Verdana" w:hAnsi="Verdana" w:eastAsia="Verdana" w:cs="Verdana"/>
          <w:sz w:val="22"/>
        </w:rPr>
        <w:t xml:space="preserve">Пре почетка полагања стручног испита, утврђује се идентитет кандидата увидом у личну карту или другу личну исправу и кандидати се упознају са правилима којих се морају придржавати током стручног испита.</w:t>
      </w:r>
    </w:p>
    <w:p>
      <w:pPr>
        <w:spacing w:before="0" w:line="210" w:lineRule="atLeast"/>
        <w:ind w:left="0" w:right="0"/>
        <w:jc w:val="center"/>
      </w:pPr>
      <w:r>
        <w:rPr>
          <w:rFonts w:ascii="Verdana" w:hAnsi="Verdana" w:eastAsia="Verdana" w:cs="Verdana"/>
          <w:b/>
          <w:sz w:val="22"/>
        </w:rPr>
        <w:t xml:space="preserve">Ток испита</w:t>
      </w:r>
    </w:p>
    <w:p>
      <w:pPr>
        <w:spacing w:before="0" w:line="210" w:lineRule="atLeast"/>
        <w:ind w:left="0" w:right="0"/>
        <w:jc w:val="center"/>
      </w:pPr>
      <w:r>
        <w:rPr>
          <w:rFonts w:ascii="Verdana" w:hAnsi="Verdana" w:eastAsia="Verdana" w:cs="Verdana"/>
          <w:sz w:val="22"/>
        </w:rPr>
        <w:t xml:space="preserve">Члан 17.</w:t>
      </w:r>
    </w:p>
    <w:p>
      <w:pPr>
        <w:spacing w:before="0" w:line="210" w:lineRule="atLeast"/>
        <w:ind w:left="0" w:right="0"/>
      </w:pPr>
      <w:r>
        <w:rPr>
          <w:rFonts w:ascii="Verdana" w:hAnsi="Verdana" w:eastAsia="Verdana" w:cs="Verdana"/>
          <w:sz w:val="22"/>
        </w:rPr>
        <w:t xml:space="preserve">Стручни испит почиње полагањем општег дела испита.</w:t>
      </w:r>
    </w:p>
    <w:p>
      <w:pPr>
        <w:spacing w:before="0" w:line="210" w:lineRule="atLeast"/>
        <w:ind w:left="0" w:right="0"/>
      </w:pPr>
      <w:r>
        <w:rPr>
          <w:rFonts w:ascii="Verdana" w:hAnsi="Verdana" w:eastAsia="Verdana" w:cs="Verdana"/>
          <w:sz w:val="22"/>
        </w:rPr>
        <w:t xml:space="preserve">Општи део стручног испита полаже се усмено.</w:t>
      </w:r>
    </w:p>
    <w:p>
      <w:pPr>
        <w:spacing w:before="0" w:line="210" w:lineRule="atLeast"/>
        <w:ind w:left="0" w:right="0"/>
        <w:jc w:val="center"/>
      </w:pPr>
      <w:r>
        <w:rPr>
          <w:rFonts w:ascii="Verdana" w:hAnsi="Verdana" w:eastAsia="Verdana" w:cs="Verdana"/>
          <w:b/>
          <w:sz w:val="22"/>
        </w:rPr>
        <w:t xml:space="preserve">Одлагање започетог полагања испита</w:t>
      </w:r>
    </w:p>
    <w:p>
      <w:pPr>
        <w:spacing w:before="0" w:line="210" w:lineRule="atLeast"/>
        <w:ind w:left="0" w:right="0"/>
        <w:jc w:val="center"/>
      </w:pPr>
      <w:r>
        <w:rPr>
          <w:rFonts w:ascii="Verdana" w:hAnsi="Verdana" w:eastAsia="Verdana" w:cs="Verdana"/>
          <w:sz w:val="22"/>
        </w:rPr>
        <w:t xml:space="preserve">Члан 18.</w:t>
      </w:r>
    </w:p>
    <w:p>
      <w:pPr>
        <w:spacing w:before="0" w:line="210" w:lineRule="atLeast"/>
        <w:ind w:left="0" w:right="0"/>
      </w:pPr>
      <w:r>
        <w:rPr>
          <w:rFonts w:ascii="Verdana" w:hAnsi="Verdana" w:eastAsia="Verdana" w:cs="Verdana"/>
          <w:sz w:val="22"/>
        </w:rPr>
        <w:t xml:space="preserve">Ако у току трајања испита кандидат неоправдано одустане од започетог полагања стручног испита, сматраће се да испит није положио.</w:t>
      </w:r>
    </w:p>
    <w:p>
      <w:pPr>
        <w:spacing w:before="0" w:line="210" w:lineRule="atLeast"/>
        <w:ind w:left="0" w:right="0"/>
      </w:pPr>
      <w:r>
        <w:rPr>
          <w:rFonts w:ascii="Verdana" w:hAnsi="Verdana" w:eastAsia="Verdana" w:cs="Verdana"/>
          <w:sz w:val="22"/>
        </w:rPr>
        <w:t xml:space="preserve">Комисија може одложити започето полагање стручног испита ако је кандидат због болести или из других оправданих разлога спречен да настави полагање стручног испита.</w:t>
      </w:r>
    </w:p>
    <w:p>
      <w:pPr>
        <w:spacing w:before="0" w:line="210" w:lineRule="atLeast"/>
        <w:ind w:left="0" w:right="0"/>
        <w:jc w:val="center"/>
      </w:pPr>
      <w:r>
        <w:rPr>
          <w:rFonts w:ascii="Verdana" w:hAnsi="Verdana" w:eastAsia="Verdana" w:cs="Verdana"/>
          <w:b/>
          <w:sz w:val="22"/>
        </w:rPr>
        <w:t xml:space="preserve">Успех на општем делу стручног испиту</w:t>
      </w:r>
    </w:p>
    <w:p>
      <w:pPr>
        <w:spacing w:before="0" w:line="210" w:lineRule="atLeast"/>
        <w:ind w:left="0" w:right="0"/>
        <w:jc w:val="center"/>
      </w:pPr>
      <w:r>
        <w:rPr>
          <w:rFonts w:ascii="Verdana" w:hAnsi="Verdana" w:eastAsia="Verdana" w:cs="Verdana"/>
          <w:sz w:val="22"/>
        </w:rPr>
        <w:t xml:space="preserve">Члан 19.</w:t>
      </w:r>
    </w:p>
    <w:p>
      <w:pPr>
        <w:spacing w:before="0" w:line="210" w:lineRule="atLeast"/>
        <w:ind w:left="0" w:right="0"/>
      </w:pPr>
      <w:r>
        <w:rPr>
          <w:rFonts w:ascii="Verdana" w:hAnsi="Verdana" w:eastAsia="Verdana" w:cs="Verdana"/>
          <w:sz w:val="22"/>
        </w:rPr>
        <w:t xml:space="preserve">Успех на општем делу стручног испита оцењују испитивачи који су одређени за тај део испита. </w:t>
      </w:r>
    </w:p>
    <w:p>
      <w:pPr>
        <w:spacing w:before="0" w:line="210" w:lineRule="atLeast"/>
        <w:ind w:left="0" w:right="0"/>
      </w:pPr>
      <w:r>
        <w:rPr>
          <w:rFonts w:ascii="Verdana" w:hAnsi="Verdana" w:eastAsia="Verdana" w:cs="Verdana"/>
          <w:sz w:val="22"/>
        </w:rPr>
        <w:t xml:space="preserve">Оцењивање се врши оценом „положио” или „није положио”.</w:t>
      </w:r>
    </w:p>
    <w:p>
      <w:pPr>
        <w:spacing w:before="0" w:line="210" w:lineRule="atLeast"/>
        <w:ind w:left="0" w:right="0"/>
        <w:jc w:val="center"/>
      </w:pPr>
      <w:r>
        <w:rPr>
          <w:rFonts w:ascii="Verdana" w:hAnsi="Verdana" w:eastAsia="Verdana" w:cs="Verdana"/>
          <w:b/>
          <w:sz w:val="22"/>
        </w:rPr>
        <w:t xml:space="preserve">Полагање посебног дела стручног испита</w:t>
      </w:r>
    </w:p>
    <w:p>
      <w:pPr>
        <w:spacing w:before="0" w:line="210" w:lineRule="atLeast"/>
        <w:ind w:left="0" w:right="0"/>
        <w:jc w:val="center"/>
      </w:pPr>
      <w:r>
        <w:rPr>
          <w:rFonts w:ascii="Verdana" w:hAnsi="Verdana" w:eastAsia="Verdana" w:cs="Verdana"/>
          <w:sz w:val="22"/>
        </w:rPr>
        <w:t xml:space="preserve">Члан 20.</w:t>
      </w:r>
    </w:p>
    <w:p>
      <w:pPr>
        <w:spacing w:before="0" w:line="210" w:lineRule="atLeast"/>
        <w:ind w:left="0" w:right="0"/>
      </w:pPr>
      <w:r>
        <w:rPr>
          <w:rFonts w:ascii="Verdana" w:hAnsi="Verdana" w:eastAsia="Verdana" w:cs="Verdana"/>
          <w:sz w:val="22"/>
        </w:rPr>
        <w:t xml:space="preserve">Кандидат који није положио општи део стручног испита не може приступити полагању посебног дела стручног испита.</w:t>
      </w:r>
    </w:p>
    <w:p>
      <w:pPr>
        <w:spacing w:before="0" w:line="210" w:lineRule="atLeast"/>
        <w:ind w:left="0" w:right="0"/>
        <w:jc w:val="center"/>
      </w:pPr>
      <w:r>
        <w:rPr>
          <w:rFonts w:ascii="Verdana" w:hAnsi="Verdana" w:eastAsia="Verdana" w:cs="Verdana"/>
          <w:b/>
          <w:sz w:val="22"/>
        </w:rPr>
        <w:t xml:space="preserve">Начин полагања посебног дела стручног испита</w:t>
      </w:r>
    </w:p>
    <w:p>
      <w:pPr>
        <w:spacing w:before="0" w:line="210" w:lineRule="atLeast"/>
        <w:ind w:left="0" w:right="0"/>
        <w:jc w:val="center"/>
      </w:pPr>
      <w:r>
        <w:rPr>
          <w:rFonts w:ascii="Verdana" w:hAnsi="Verdana" w:eastAsia="Verdana" w:cs="Verdana"/>
          <w:sz w:val="22"/>
        </w:rPr>
        <w:t xml:space="preserve">Члан 21.</w:t>
      </w:r>
    </w:p>
    <w:p>
      <w:pPr>
        <w:spacing w:before="0" w:line="210" w:lineRule="atLeast"/>
        <w:ind w:left="0" w:right="0"/>
      </w:pPr>
      <w:r>
        <w:rPr>
          <w:rFonts w:ascii="Verdana" w:hAnsi="Verdana" w:eastAsia="Verdana" w:cs="Verdana"/>
          <w:sz w:val="22"/>
        </w:rPr>
        <w:t xml:space="preserve">Након положеног општег дела стручног испита кандидат приступа полагању посебног дела стручног испита.</w:t>
      </w:r>
    </w:p>
    <w:p>
      <w:pPr>
        <w:spacing w:before="0" w:line="210" w:lineRule="atLeast"/>
        <w:ind w:left="0" w:right="0"/>
      </w:pPr>
      <w:r>
        <w:rPr>
          <w:rFonts w:ascii="Verdana" w:hAnsi="Verdana" w:eastAsia="Verdana" w:cs="Verdana"/>
          <w:sz w:val="22"/>
        </w:rPr>
        <w:t xml:space="preserve">Посебни део стручног испита полаже се писмено, сагласно овом правилнику и усмено.</w:t>
      </w:r>
    </w:p>
    <w:p>
      <w:pPr>
        <w:spacing w:before="0" w:line="210" w:lineRule="atLeast"/>
        <w:ind w:left="0" w:right="0"/>
        <w:jc w:val="center"/>
      </w:pPr>
      <w:r>
        <w:rPr>
          <w:rFonts w:ascii="Verdana" w:hAnsi="Verdana" w:eastAsia="Verdana" w:cs="Verdana"/>
          <w:b/>
          <w:sz w:val="22"/>
        </w:rPr>
        <w:t xml:space="preserve">Израда писменог рада</w:t>
      </w:r>
    </w:p>
    <w:p>
      <w:pPr>
        <w:spacing w:before="0" w:line="210" w:lineRule="atLeast"/>
        <w:ind w:left="0" w:right="0"/>
        <w:jc w:val="center"/>
      </w:pPr>
      <w:r>
        <w:rPr>
          <w:rFonts w:ascii="Verdana" w:hAnsi="Verdana" w:eastAsia="Verdana" w:cs="Verdana"/>
          <w:sz w:val="22"/>
        </w:rPr>
        <w:t xml:space="preserve">Члан 22.</w:t>
      </w:r>
    </w:p>
    <w:p>
      <w:pPr>
        <w:spacing w:before="0" w:line="210" w:lineRule="atLeast"/>
        <w:ind w:left="0" w:right="0"/>
      </w:pPr>
      <w:r>
        <w:rPr>
          <w:rFonts w:ascii="Verdana" w:hAnsi="Verdana" w:eastAsia="Verdana" w:cs="Verdana"/>
          <w:sz w:val="22"/>
        </w:rPr>
        <w:t xml:space="preserve">Посебни део стручног испита почиње полагањем писменог дела испита.</w:t>
      </w:r>
    </w:p>
    <w:p>
      <w:pPr>
        <w:spacing w:before="0" w:line="210" w:lineRule="atLeast"/>
        <w:ind w:left="0" w:right="0"/>
      </w:pPr>
      <w:r>
        <w:rPr>
          <w:rFonts w:ascii="Verdana" w:hAnsi="Verdana" w:eastAsia="Verdana" w:cs="Verdana"/>
          <w:sz w:val="22"/>
        </w:rPr>
        <w:t xml:space="preserve">Писмени део посебног дела стручног испита траје 90 минута.</w:t>
      </w:r>
    </w:p>
    <w:p>
      <w:pPr>
        <w:spacing w:before="0" w:line="210" w:lineRule="atLeast"/>
        <w:ind w:left="0" w:right="0"/>
      </w:pPr>
      <w:r>
        <w:rPr>
          <w:rFonts w:ascii="Verdana" w:hAnsi="Verdana" w:eastAsia="Verdana" w:cs="Verdana"/>
          <w:sz w:val="22"/>
        </w:rPr>
        <w:t xml:space="preserve">Кандидат који је пријављен за полагање стручног испита за стручно лице (за обављање послова безбедности и здравља на раду у смислу члана 50. Закона о безбедности и здрављу на раду) полаже писмени део стручног испита који обухвата израду писменог рада, у којем обрађује задату тему из члана 8. став 1. тачка 1) овог правилника.</w:t>
      </w:r>
    </w:p>
    <w:p>
      <w:pPr>
        <w:spacing w:before="0" w:line="210" w:lineRule="atLeast"/>
        <w:ind w:left="0" w:right="0"/>
      </w:pPr>
      <w:r>
        <w:rPr>
          <w:rFonts w:ascii="Verdana" w:hAnsi="Verdana" w:eastAsia="Verdana" w:cs="Verdana"/>
          <w:sz w:val="22"/>
        </w:rPr>
        <w:t xml:space="preserve">Кандидат који је пријављен за полагање стручног испита за одговорно лице које обавља послове прегледа и провере опреме за рад и прегледе и испитивања електричних и громобранских инсталација полаже писмени део стручног испита који обухвата израду писменог рада, у којем кандидат обрађује задату тему из члана 8. став 1. тачка 3) овог правилника.</w:t>
      </w:r>
    </w:p>
    <w:p>
      <w:pPr>
        <w:spacing w:before="0" w:line="210" w:lineRule="atLeast"/>
        <w:ind w:left="0" w:right="0"/>
      </w:pPr>
      <w:r>
        <w:rPr>
          <w:rFonts w:ascii="Verdana" w:hAnsi="Verdana" w:eastAsia="Verdana" w:cs="Verdana"/>
          <w:sz w:val="22"/>
        </w:rPr>
        <w:t xml:space="preserve">Кандидат који је пријављен за полагање стручног испита за одговорно лице које обавља послове испитивања услова радне средине, односно хемијских и физичких штетности (осим јонизујућих зрачења), микроклиме и осветљености полаже писмени део стручног испита који обухвата израду писменог рада, у којем кандидат обрађује задату тему из члана 8. став 1. тачка 4) овог правилника.</w:t>
      </w:r>
    </w:p>
    <w:p>
      <w:pPr>
        <w:spacing w:before="0" w:line="210" w:lineRule="atLeast"/>
        <w:ind w:left="0" w:right="0"/>
      </w:pPr>
      <w:r>
        <w:rPr>
          <w:rFonts w:ascii="Verdana" w:hAnsi="Verdana" w:eastAsia="Verdana" w:cs="Verdana"/>
          <w:sz w:val="22"/>
        </w:rPr>
        <w:t xml:space="preserve">Кандидат који је пријављен за полагање стручног испита за одговорно лице које обавља послове испитивања услова радне средине – биолошких штетности полаже писмени део стручног испита који обухвата израду писменог рада, у којем кандидат обрађује задату тему из члана 8. став 1. тачка 5) овог правилника.</w:t>
      </w:r>
    </w:p>
    <w:p>
      <w:pPr>
        <w:spacing w:before="0" w:line="210" w:lineRule="atLeast"/>
        <w:ind w:left="0" w:right="0"/>
      </w:pPr>
      <w:r>
        <w:rPr>
          <w:rFonts w:ascii="Verdana" w:hAnsi="Verdana" w:eastAsia="Verdana" w:cs="Verdana"/>
          <w:sz w:val="22"/>
        </w:rPr>
        <w:t xml:space="preserve">Тему за израду писменог рада у оквиру посебног дела стручног испита одређује испитивач.</w:t>
      </w:r>
    </w:p>
    <w:p>
      <w:pPr>
        <w:spacing w:before="0" w:line="210" w:lineRule="atLeast"/>
        <w:ind w:left="0" w:right="0"/>
        <w:jc w:val="center"/>
      </w:pPr>
      <w:r>
        <w:rPr>
          <w:rFonts w:ascii="Verdana" w:hAnsi="Verdana" w:eastAsia="Verdana" w:cs="Verdana"/>
          <w:b/>
          <w:sz w:val="22"/>
        </w:rPr>
        <w:t xml:space="preserve">Оцењивање писменог дела посебног дела стручног испита</w:t>
      </w:r>
    </w:p>
    <w:p>
      <w:pPr>
        <w:spacing w:before="0" w:line="210" w:lineRule="atLeast"/>
        <w:ind w:left="0" w:right="0"/>
        <w:jc w:val="center"/>
      </w:pPr>
      <w:r>
        <w:rPr>
          <w:rFonts w:ascii="Verdana" w:hAnsi="Verdana" w:eastAsia="Verdana" w:cs="Verdana"/>
          <w:sz w:val="22"/>
        </w:rPr>
        <w:t xml:space="preserve">Члан 23.</w:t>
      </w:r>
    </w:p>
    <w:p>
      <w:pPr>
        <w:spacing w:before="0" w:line="210" w:lineRule="atLeast"/>
        <w:ind w:left="0" w:right="0"/>
      </w:pPr>
      <w:r>
        <w:rPr>
          <w:rFonts w:ascii="Verdana" w:hAnsi="Verdana" w:eastAsia="Verdana" w:cs="Verdana"/>
          <w:sz w:val="22"/>
        </w:rPr>
        <w:t xml:space="preserve">Успех на писменом делу посебног дела стручног испита оцењује испитивач који је одређен за тај део испита. </w:t>
      </w:r>
    </w:p>
    <w:p>
      <w:pPr>
        <w:spacing w:before="0" w:line="210" w:lineRule="atLeast"/>
        <w:ind w:left="0" w:right="0"/>
      </w:pPr>
      <w:r>
        <w:rPr>
          <w:rFonts w:ascii="Verdana" w:hAnsi="Verdana" w:eastAsia="Verdana" w:cs="Verdana"/>
          <w:sz w:val="22"/>
        </w:rPr>
        <w:t xml:space="preserve">Оцењивање се врши оценом „положио” или „није положио”.</w:t>
      </w:r>
    </w:p>
    <w:p>
      <w:pPr>
        <w:spacing w:before="0" w:line="210" w:lineRule="atLeast"/>
        <w:ind w:left="0" w:right="0"/>
        <w:jc w:val="center"/>
      </w:pPr>
      <w:r>
        <w:rPr>
          <w:rFonts w:ascii="Verdana" w:hAnsi="Verdana" w:eastAsia="Verdana" w:cs="Verdana"/>
          <w:b/>
          <w:sz w:val="22"/>
        </w:rPr>
        <w:t xml:space="preserve">Услов за полагање усменог дела посебног дела стручног испита</w:t>
      </w:r>
    </w:p>
    <w:p>
      <w:pPr>
        <w:spacing w:before="0" w:line="210" w:lineRule="atLeast"/>
        <w:ind w:left="0" w:right="0"/>
        <w:jc w:val="center"/>
      </w:pPr>
      <w:r>
        <w:rPr>
          <w:rFonts w:ascii="Verdana" w:hAnsi="Verdana" w:eastAsia="Verdana" w:cs="Verdana"/>
          <w:sz w:val="22"/>
        </w:rPr>
        <w:t xml:space="preserve">Члан 24.</w:t>
      </w:r>
    </w:p>
    <w:p>
      <w:pPr>
        <w:spacing w:before="0" w:line="210" w:lineRule="atLeast"/>
        <w:ind w:left="0" w:right="0"/>
      </w:pPr>
      <w:r>
        <w:rPr>
          <w:rFonts w:ascii="Verdana" w:hAnsi="Verdana" w:eastAsia="Verdana" w:cs="Verdana"/>
          <w:sz w:val="22"/>
        </w:rPr>
        <w:t xml:space="preserve">Кандидат који није положио писмени део посебног дела стручног испита не може приступити усменом полагању посебног дела стручног испита.</w:t>
      </w:r>
    </w:p>
    <w:p>
      <w:pPr>
        <w:spacing w:before="0" w:line="210" w:lineRule="atLeast"/>
        <w:ind w:left="0" w:right="0"/>
        <w:jc w:val="center"/>
      </w:pPr>
      <w:r>
        <w:rPr>
          <w:rFonts w:ascii="Verdana" w:hAnsi="Verdana" w:eastAsia="Verdana" w:cs="Verdana"/>
          <w:b/>
          <w:sz w:val="22"/>
        </w:rPr>
        <w:t xml:space="preserve">Полагање усменог дела посебног дела стручног испита</w:t>
      </w:r>
    </w:p>
    <w:p>
      <w:pPr>
        <w:spacing w:before="0" w:line="210" w:lineRule="atLeast"/>
        <w:ind w:left="0" w:right="0"/>
        <w:jc w:val="center"/>
      </w:pPr>
      <w:r>
        <w:rPr>
          <w:rFonts w:ascii="Verdana" w:hAnsi="Verdana" w:eastAsia="Verdana" w:cs="Verdana"/>
          <w:sz w:val="22"/>
        </w:rPr>
        <w:t xml:space="preserve">Члан 25. </w:t>
      </w:r>
    </w:p>
    <w:p>
      <w:pPr>
        <w:spacing w:before="0" w:line="210" w:lineRule="atLeast"/>
        <w:ind w:left="0" w:right="0"/>
      </w:pPr>
      <w:r>
        <w:rPr>
          <w:rFonts w:ascii="Verdana" w:hAnsi="Verdana" w:eastAsia="Verdana" w:cs="Verdana"/>
          <w:sz w:val="22"/>
        </w:rPr>
        <w:t xml:space="preserve">Након положеног писменог дела стручног испита кандидат приступа усменом полагању посебног дела стручног испита.</w:t>
      </w:r>
    </w:p>
    <w:p>
      <w:pPr>
        <w:spacing w:before="0" w:line="210" w:lineRule="atLeast"/>
        <w:ind w:left="0" w:right="0"/>
      </w:pPr>
      <w:r>
        <w:rPr>
          <w:rFonts w:ascii="Verdana" w:hAnsi="Verdana" w:eastAsia="Verdana" w:cs="Verdana"/>
          <w:sz w:val="22"/>
        </w:rPr>
        <w:t xml:space="preserve">Кандидат који је пријављен за полагање стручног испита за саветника за безбедност и здравље на раду полаже усмени део посебног дела стручног испита, који обухвата одбрану писменог рада, односно проверу знања из начина и поступка процене ризика на радном месту и у радној средини, као и проверу знања из општих и посебних мера безбедности и здравља на раду.</w:t>
      </w:r>
    </w:p>
    <w:p>
      <w:pPr>
        <w:spacing w:before="0" w:line="210" w:lineRule="atLeast"/>
        <w:ind w:left="0" w:right="0"/>
      </w:pPr>
      <w:r>
        <w:rPr>
          <w:rFonts w:ascii="Verdana" w:hAnsi="Verdana" w:eastAsia="Verdana" w:cs="Verdana"/>
          <w:sz w:val="22"/>
        </w:rPr>
        <w:t xml:space="preserve">Кандидат који је пријављен за полагање стручног испита за сарадника за безбедност и здравље на раду и послодавца који сам обавља послове безбедности и здравља на раду полаже усмени део посебног дела стручног испита, који обухвата одбрану писменог рада, односно проверу знања из начина и поступка процене ризика на радном месту и у радној средини, као и проверу знања из општих и посебних мера безбедности и здравља на раду из тачке 1) Посебног дела програма.</w:t>
      </w:r>
    </w:p>
    <w:p>
      <w:pPr>
        <w:spacing w:before="0" w:line="210" w:lineRule="atLeast"/>
        <w:ind w:left="0" w:right="0"/>
      </w:pPr>
      <w:r>
        <w:rPr>
          <w:rFonts w:ascii="Verdana" w:hAnsi="Verdana" w:eastAsia="Verdana" w:cs="Verdana"/>
          <w:sz w:val="22"/>
        </w:rPr>
        <w:t xml:space="preserve">Кандидат који је пријављен за полагање стручног испита за одговорно лице полаже усмени део посебног дела стручног испита, који обухвата одбрану писменог рада из методолошких поступака прегледа и провере опреме за рад и прегледа и испитивања електричних и громобранских инсталација или методолошких поступака испитивања услова радне средине, односно хемијских и физичких штетности (осим јонизујућих зрачења), микроклиме и осветљености или методолошких поступака испитивања услова радне средине – биолошких штетности, односно проверу знања из начина и поступка процене ризика на радном месту и у радној средини, као и проверу знања из општих и посебних мера безбедности и здравља на раду. </w:t>
      </w:r>
    </w:p>
    <w:p>
      <w:pPr>
        <w:spacing w:before="0" w:line="210" w:lineRule="atLeast"/>
        <w:ind w:left="0" w:right="0"/>
      </w:pPr>
      <w:r>
        <w:rPr>
          <w:rFonts w:ascii="Verdana" w:hAnsi="Verdana" w:eastAsia="Verdana" w:cs="Verdana"/>
          <w:sz w:val="22"/>
        </w:rPr>
        <w:t xml:space="preserve">Ако кандидат не положи усмени део посебног дела стручног испита, поново полаже само усмени део посебног дела стручног испита.</w:t>
      </w:r>
    </w:p>
    <w:p>
      <w:pPr>
        <w:spacing w:before="0" w:line="210" w:lineRule="atLeast"/>
        <w:ind w:left="0" w:right="0"/>
        <w:jc w:val="center"/>
      </w:pPr>
      <w:r>
        <w:rPr>
          <w:rFonts w:ascii="Verdana" w:hAnsi="Verdana" w:eastAsia="Verdana" w:cs="Verdana"/>
          <w:b/>
          <w:sz w:val="22"/>
        </w:rPr>
        <w:t xml:space="preserve">Оцењивање усменог дела посебног дела стручног испита</w:t>
      </w:r>
    </w:p>
    <w:p>
      <w:pPr>
        <w:spacing w:before="0" w:line="210" w:lineRule="atLeast"/>
        <w:ind w:left="0" w:right="0"/>
        <w:jc w:val="center"/>
      </w:pPr>
      <w:r>
        <w:rPr>
          <w:rFonts w:ascii="Verdana" w:hAnsi="Verdana" w:eastAsia="Verdana" w:cs="Verdana"/>
          <w:sz w:val="22"/>
        </w:rPr>
        <w:t xml:space="preserve">Члан 26.</w:t>
      </w:r>
    </w:p>
    <w:p>
      <w:pPr>
        <w:spacing w:before="0" w:line="210" w:lineRule="atLeast"/>
        <w:ind w:left="0" w:right="0"/>
      </w:pPr>
      <w:r>
        <w:rPr>
          <w:rFonts w:ascii="Verdana" w:hAnsi="Verdana" w:eastAsia="Verdana" w:cs="Verdana"/>
          <w:sz w:val="22"/>
        </w:rPr>
        <w:t xml:space="preserve">Успех на усменом делу посебног дела стручног испита оцењују испитивачи који су одређени за тај део испита. </w:t>
      </w:r>
    </w:p>
    <w:p>
      <w:pPr>
        <w:spacing w:before="0" w:line="210" w:lineRule="atLeast"/>
        <w:ind w:left="0" w:right="0"/>
      </w:pPr>
      <w:r>
        <w:rPr>
          <w:rFonts w:ascii="Verdana" w:hAnsi="Verdana" w:eastAsia="Verdana" w:cs="Verdana"/>
          <w:sz w:val="22"/>
        </w:rPr>
        <w:t xml:space="preserve">Оцењивање се врши оценом ,,положио” или ,,није положио”.</w:t>
      </w:r>
    </w:p>
    <w:p>
      <w:pPr>
        <w:spacing w:before="0" w:line="210" w:lineRule="atLeast"/>
        <w:ind w:left="0" w:right="0"/>
        <w:jc w:val="center"/>
      </w:pPr>
      <w:r>
        <w:rPr>
          <w:rFonts w:ascii="Verdana" w:hAnsi="Verdana" w:eastAsia="Verdana" w:cs="Verdana"/>
          <w:b/>
          <w:sz w:val="22"/>
        </w:rPr>
        <w:t xml:space="preserve">Поправни испит</w:t>
      </w:r>
    </w:p>
    <w:p>
      <w:pPr>
        <w:spacing w:before="0" w:line="210" w:lineRule="atLeast"/>
        <w:ind w:left="0" w:right="0"/>
        <w:jc w:val="center"/>
      </w:pPr>
      <w:r>
        <w:rPr>
          <w:rFonts w:ascii="Verdana" w:hAnsi="Verdana" w:eastAsia="Verdana" w:cs="Verdana"/>
          <w:sz w:val="22"/>
        </w:rPr>
        <w:t xml:space="preserve">Члан 27.</w:t>
      </w:r>
    </w:p>
    <w:p>
      <w:pPr>
        <w:spacing w:before="0" w:line="210" w:lineRule="atLeast"/>
        <w:ind w:left="0" w:right="0"/>
      </w:pPr>
      <w:r>
        <w:rPr>
          <w:rFonts w:ascii="Verdana" w:hAnsi="Verdana" w:eastAsia="Verdana" w:cs="Verdana"/>
          <w:sz w:val="22"/>
        </w:rPr>
        <w:t xml:space="preserve">Кандидат који је положио општи део стручног испита, а није положио посебни део стручног испита, поново полаже само посебни део стручног испита.</w:t>
      </w:r>
    </w:p>
    <w:p>
      <w:pPr>
        <w:spacing w:before="0" w:line="210" w:lineRule="atLeast"/>
        <w:ind w:left="0" w:right="0"/>
      </w:pPr>
      <w:r>
        <w:rPr>
          <w:rFonts w:ascii="Verdana" w:hAnsi="Verdana" w:eastAsia="Verdana" w:cs="Verdana"/>
          <w:sz w:val="22"/>
        </w:rPr>
        <w:t xml:space="preserve">Кандидат је дужан да поновo полаже стручни испит у целости, ако у року од годину дана од положеног општег дела стручног испита не положи посебни део стручног испита.</w:t>
      </w:r>
    </w:p>
    <w:p>
      <w:pPr>
        <w:spacing w:before="0" w:line="210" w:lineRule="atLeast"/>
        <w:ind w:left="0" w:right="0"/>
        <w:jc w:val="center"/>
      </w:pPr>
      <w:r>
        <w:rPr>
          <w:rFonts w:ascii="Verdana" w:hAnsi="Verdana" w:eastAsia="Verdana" w:cs="Verdana"/>
          <w:b/>
          <w:sz w:val="22"/>
        </w:rPr>
        <w:t xml:space="preserve">Записник о току испита </w:t>
      </w:r>
    </w:p>
    <w:p>
      <w:pPr>
        <w:spacing w:before="0" w:line="210" w:lineRule="atLeast"/>
        <w:ind w:left="0" w:right="0"/>
        <w:jc w:val="center"/>
      </w:pPr>
      <w:r>
        <w:rPr>
          <w:rFonts w:ascii="Verdana" w:hAnsi="Verdana" w:eastAsia="Verdana" w:cs="Verdana"/>
          <w:sz w:val="22"/>
        </w:rPr>
        <w:t xml:space="preserve">Члан 28.</w:t>
      </w:r>
    </w:p>
    <w:p>
      <w:pPr>
        <w:spacing w:before="0" w:line="210" w:lineRule="atLeast"/>
        <w:ind w:left="0" w:right="0"/>
      </w:pPr>
      <w:r>
        <w:rPr>
          <w:rFonts w:ascii="Verdana" w:hAnsi="Verdana" w:eastAsia="Verdana" w:cs="Verdana"/>
          <w:sz w:val="22"/>
        </w:rPr>
        <w:t xml:space="preserve">О току стручног испита води се записник, који потписују председник Комисије, испитивачи и секретар Комисије.</w:t>
      </w:r>
    </w:p>
    <w:p>
      <w:pPr>
        <w:spacing w:before="0" w:line="210" w:lineRule="atLeast"/>
        <w:ind w:left="0" w:right="0"/>
      </w:pPr>
      <w:r>
        <w:rPr>
          <w:rFonts w:ascii="Verdana" w:hAnsi="Verdana" w:eastAsia="Verdana" w:cs="Verdana"/>
          <w:sz w:val="22"/>
        </w:rPr>
        <w:t xml:space="preserve">Обрасци записника из става 1. овог члана – обрасци 2а, 2б, 2в, 2г, 2д и 2ђ, одштампани су уз овај правилник и чине његов саставни део.</w:t>
      </w:r>
    </w:p>
    <w:p>
      <w:pPr>
        <w:spacing w:before="0" w:line="210" w:lineRule="atLeast"/>
        <w:ind w:left="0" w:right="0"/>
        <w:jc w:val="center"/>
      </w:pPr>
      <w:r>
        <w:rPr>
          <w:rFonts w:ascii="Verdana" w:hAnsi="Verdana" w:eastAsia="Verdana" w:cs="Verdana"/>
          <w:b/>
          <w:sz w:val="22"/>
        </w:rPr>
        <w:t xml:space="preserve">Уверење о положеном стручном испиту</w:t>
      </w:r>
    </w:p>
    <w:p>
      <w:pPr>
        <w:spacing w:before="0" w:line="210" w:lineRule="atLeast"/>
        <w:ind w:left="0" w:right="0"/>
        <w:jc w:val="center"/>
      </w:pPr>
      <w:r>
        <w:rPr>
          <w:rFonts w:ascii="Verdana" w:hAnsi="Verdana" w:eastAsia="Verdana" w:cs="Verdana"/>
          <w:sz w:val="22"/>
        </w:rPr>
        <w:t xml:space="preserve">Члан 29.</w:t>
      </w:r>
    </w:p>
    <w:p>
      <w:pPr>
        <w:spacing w:before="0" w:line="210" w:lineRule="atLeast"/>
        <w:ind w:left="0" w:right="0"/>
      </w:pPr>
      <w:r>
        <w:rPr>
          <w:rFonts w:ascii="Verdana" w:hAnsi="Verdana" w:eastAsia="Verdana" w:cs="Verdana"/>
          <w:sz w:val="22"/>
        </w:rPr>
        <w:t xml:space="preserve">Кандидату који је положио стручни испит издаје се:</w:t>
      </w:r>
    </w:p>
    <w:p>
      <w:pPr>
        <w:spacing w:before="0" w:line="210" w:lineRule="atLeast"/>
        <w:ind w:left="0" w:right="0"/>
      </w:pPr>
      <w:r>
        <w:rPr>
          <w:rFonts w:ascii="Verdana" w:hAnsi="Verdana" w:eastAsia="Verdana" w:cs="Verdana"/>
          <w:sz w:val="22"/>
        </w:rPr>
        <w:t xml:space="preserve">1) Уверење о положеном стручном испиту о оспособљености за обављање послова саветника за безбедност и здравље на раду (Образац 1);</w:t>
      </w:r>
    </w:p>
    <w:p>
      <w:pPr>
        <w:spacing w:before="0" w:line="210" w:lineRule="atLeast"/>
        <w:ind w:left="0" w:right="0"/>
      </w:pPr>
      <w:r>
        <w:rPr>
          <w:rFonts w:ascii="Verdana" w:hAnsi="Verdana" w:eastAsia="Verdana" w:cs="Verdana"/>
          <w:sz w:val="22"/>
        </w:rPr>
        <w:t xml:space="preserve">2) Уверење о положеном стручном испиту о оспособљености за обављање послова сарадника за безбедност и здравље на раду (Образац 2);</w:t>
      </w:r>
    </w:p>
    <w:p>
      <w:pPr>
        <w:spacing w:before="0" w:line="210" w:lineRule="atLeast"/>
        <w:ind w:left="0" w:right="0"/>
      </w:pPr>
      <w:r>
        <w:rPr>
          <w:rFonts w:ascii="Verdana" w:hAnsi="Verdana" w:eastAsia="Verdana" w:cs="Verdana"/>
          <w:sz w:val="22"/>
        </w:rPr>
        <w:t xml:space="preserve">3) Уверење о положеном стручном испиту о оспособљености послодавца који сам обавља послове безбедности и здравља на раду (Образац 3);</w:t>
      </w:r>
    </w:p>
    <w:p>
      <w:pPr>
        <w:spacing w:before="0" w:line="210" w:lineRule="atLeast"/>
        <w:ind w:left="0" w:right="0"/>
      </w:pPr>
      <w:r>
        <w:rPr>
          <w:rFonts w:ascii="Verdana" w:hAnsi="Verdana" w:eastAsia="Verdana" w:cs="Verdana"/>
          <w:sz w:val="22"/>
        </w:rPr>
        <w:t xml:space="preserve">4) Уверење о положеном стручном испиту о оспособљености одговорног лица, за обављање послова прегледа и провере опреме за рад и прегледа и испитивања електричних и громобранских инсталација (Образац 4).</w:t>
      </w:r>
    </w:p>
    <w:p>
      <w:pPr>
        <w:spacing w:before="0" w:line="210" w:lineRule="atLeast"/>
        <w:ind w:left="0" w:right="0"/>
      </w:pPr>
      <w:r>
        <w:rPr>
          <w:rFonts w:ascii="Verdana" w:hAnsi="Verdana" w:eastAsia="Verdana" w:cs="Verdana"/>
          <w:sz w:val="22"/>
        </w:rPr>
        <w:t xml:space="preserve">5) Уверење о положеном стручном испиту о оспособљености одговорног лица, за обављање послова испитивања услова радне средине, односно хемијских и физичких штетности (осим јонизујућих зрачења), микроклиме и осветљености (Образац 5);</w:t>
      </w:r>
    </w:p>
    <w:p>
      <w:pPr>
        <w:spacing w:before="0" w:line="210" w:lineRule="atLeast"/>
        <w:ind w:left="0" w:right="0"/>
      </w:pPr>
      <w:r>
        <w:rPr>
          <w:rFonts w:ascii="Verdana" w:hAnsi="Verdana" w:eastAsia="Verdana" w:cs="Verdana"/>
          <w:sz w:val="22"/>
        </w:rPr>
        <w:t xml:space="preserve">6) Уверење о положеном стручном испиту о оспособљености одговорног лица, за обављање послова испитивања услова радне средине – биолошких штетности (Образац 6).</w:t>
      </w:r>
    </w:p>
    <w:p>
      <w:pPr>
        <w:spacing w:before="0" w:line="210" w:lineRule="atLeast"/>
        <w:ind w:left="0" w:right="0"/>
      </w:pPr>
      <w:r>
        <w:rPr>
          <w:rFonts w:ascii="Verdana" w:hAnsi="Verdana" w:eastAsia="Verdana" w:cs="Verdana"/>
          <w:sz w:val="22"/>
        </w:rPr>
        <w:t xml:space="preserve">Обрасци уверења из става 1. овог члана одштампани су уз овај правилник и чине његов саставни део.</w:t>
      </w:r>
    </w:p>
    <w:p>
      <w:pPr>
        <w:spacing w:before="0" w:line="210" w:lineRule="atLeast"/>
        <w:ind w:left="0" w:right="0"/>
        <w:jc w:val="center"/>
      </w:pPr>
      <w:r>
        <w:rPr>
          <w:rFonts w:ascii="Verdana" w:hAnsi="Verdana" w:eastAsia="Verdana" w:cs="Verdana"/>
          <w:b/>
          <w:sz w:val="22"/>
        </w:rPr>
        <w:t xml:space="preserve">Финансирање рада Комисије</w:t>
      </w:r>
    </w:p>
    <w:p>
      <w:pPr>
        <w:spacing w:before="0" w:line="210" w:lineRule="atLeast"/>
        <w:ind w:left="0" w:right="0"/>
        <w:jc w:val="center"/>
      </w:pPr>
      <w:r>
        <w:rPr>
          <w:rFonts w:ascii="Verdana" w:hAnsi="Verdana" w:eastAsia="Verdana" w:cs="Verdana"/>
          <w:sz w:val="22"/>
        </w:rPr>
        <w:t xml:space="preserve">Члан 30.</w:t>
      </w:r>
    </w:p>
    <w:p>
      <w:pPr>
        <w:spacing w:before="0" w:line="210" w:lineRule="atLeast"/>
        <w:ind w:left="0" w:right="0"/>
      </w:pPr>
      <w:r>
        <w:rPr>
          <w:rFonts w:ascii="Verdana" w:hAnsi="Verdana" w:eastAsia="Verdana" w:cs="Verdana"/>
          <w:sz w:val="22"/>
        </w:rPr>
        <w:t xml:space="preserve">Део средстава остварених на име трошкова полагања стручног испита користи се за финансирање рада Комисије, у складу са законом.</w:t>
      </w:r>
    </w:p>
    <w:p>
      <w:pPr>
        <w:spacing w:before="0" w:line="210" w:lineRule="atLeast"/>
        <w:ind w:left="0" w:right="0"/>
        <w:jc w:val="center"/>
      </w:pPr>
      <w:r>
        <w:rPr>
          <w:rFonts w:ascii="Verdana" w:hAnsi="Verdana" w:eastAsia="Verdana" w:cs="Verdana"/>
          <w:b/>
          <w:sz w:val="22"/>
        </w:rPr>
        <w:t xml:space="preserve">Повраћај трошкова</w:t>
      </w:r>
    </w:p>
    <w:p>
      <w:pPr>
        <w:spacing w:before="0" w:line="210" w:lineRule="atLeast"/>
        <w:ind w:left="0" w:right="0"/>
        <w:jc w:val="center"/>
      </w:pPr>
      <w:r>
        <w:rPr>
          <w:rFonts w:ascii="Verdana" w:hAnsi="Verdana" w:eastAsia="Verdana" w:cs="Verdana"/>
          <w:sz w:val="22"/>
        </w:rPr>
        <w:t xml:space="preserve">Члан 31.</w:t>
      </w:r>
    </w:p>
    <w:p>
      <w:pPr>
        <w:spacing w:before="0" w:line="210" w:lineRule="atLeast"/>
        <w:ind w:left="0" w:right="0"/>
      </w:pPr>
      <w:r>
        <w:rPr>
          <w:rFonts w:ascii="Verdana" w:hAnsi="Verdana" w:eastAsia="Verdana" w:cs="Verdana"/>
          <w:sz w:val="22"/>
        </w:rPr>
        <w:t xml:space="preserve">Aко пријаву за полагање стручног испита поднесе лице које не испуњава одговарајуће услове из чл. 47, 48, 49, 77, 78. или 79. Закона о безбедности и здрављу на раду, извршиће се повраћај трошкова за полагање стручног испита, у складу са законом којим се уређује наплата јавних прихода.</w:t>
      </w:r>
    </w:p>
    <w:p>
      <w:pPr>
        <w:spacing w:before="0" w:line="210" w:lineRule="atLeast"/>
        <w:ind w:left="0" w:right="0"/>
        <w:jc w:val="center"/>
      </w:pPr>
      <w:r>
        <w:rPr>
          <w:rFonts w:ascii="Verdana" w:hAnsi="Verdana" w:eastAsia="Verdana" w:cs="Verdana"/>
          <w:sz w:val="22"/>
        </w:rPr>
        <w:t xml:space="preserve">IV. ПРЕЛАЗНЕ И ЗАВРШНЕ ОДРЕДБЕ</w:t>
      </w:r>
    </w:p>
    <w:p>
      <w:pPr>
        <w:spacing w:before="0" w:line="210" w:lineRule="atLeast"/>
        <w:ind w:left="0" w:right="0"/>
        <w:jc w:val="center"/>
      </w:pPr>
      <w:r>
        <w:rPr>
          <w:rFonts w:ascii="Verdana" w:hAnsi="Verdana" w:eastAsia="Verdana" w:cs="Verdana"/>
          <w:b/>
          <w:sz w:val="22"/>
        </w:rPr>
        <w:t xml:space="preserve">Окончање започетог стручног испита</w:t>
      </w:r>
    </w:p>
    <w:p>
      <w:pPr>
        <w:spacing w:before="0" w:line="210" w:lineRule="atLeast"/>
        <w:ind w:left="0" w:right="0"/>
        <w:jc w:val="center"/>
      </w:pPr>
      <w:r>
        <w:rPr>
          <w:rFonts w:ascii="Verdana" w:hAnsi="Verdana" w:eastAsia="Verdana" w:cs="Verdana"/>
          <w:sz w:val="22"/>
        </w:rPr>
        <w:t xml:space="preserve">Члан 32. </w:t>
      </w:r>
    </w:p>
    <w:p>
      <w:pPr>
        <w:spacing w:before="0" w:line="210" w:lineRule="atLeast"/>
        <w:ind w:left="0" w:right="0"/>
      </w:pPr>
      <w:r>
        <w:rPr>
          <w:rFonts w:ascii="Verdana" w:hAnsi="Verdana" w:eastAsia="Verdana" w:cs="Verdana"/>
          <w:sz w:val="22"/>
        </w:rPr>
        <w:t xml:space="preserve">Кандидати који су пријавили полагање стручног испита, а нису га положили до дана ступања на снагу овог правилника испит полажу применом прописа који је важио на дан подношења пријаве, с тим што су кандидати који су положили општи део стручног испита дужни да приступе полагању посебног дела стручног испита у року од годину дана од ступања на снагу овог правилника. </w:t>
      </w:r>
    </w:p>
    <w:p>
      <w:pPr>
        <w:spacing w:before="0" w:line="210" w:lineRule="atLeast"/>
        <w:ind w:left="0" w:right="0"/>
        <w:jc w:val="center"/>
      </w:pPr>
      <w:r>
        <w:rPr>
          <w:rFonts w:ascii="Verdana" w:hAnsi="Verdana" w:eastAsia="Verdana" w:cs="Verdana"/>
          <w:b/>
          <w:sz w:val="22"/>
        </w:rPr>
        <w:t xml:space="preserve">Престанак важења ранијег прописа </w:t>
      </w:r>
    </w:p>
    <w:p>
      <w:pPr>
        <w:spacing w:before="0" w:line="210" w:lineRule="atLeast"/>
        <w:ind w:left="0" w:right="0"/>
        <w:jc w:val="center"/>
      </w:pPr>
      <w:r>
        <w:rPr>
          <w:rFonts w:ascii="Verdana" w:hAnsi="Verdana" w:eastAsia="Verdana" w:cs="Verdana"/>
          <w:sz w:val="22"/>
        </w:rPr>
        <w:t xml:space="preserve">Члан 33.</w:t>
      </w:r>
    </w:p>
    <w:p>
      <w:pPr>
        <w:spacing w:before="0" w:line="210" w:lineRule="atLeast"/>
        <w:ind w:left="0" w:right="0"/>
      </w:pPr>
      <w:r>
        <w:rPr>
          <w:rFonts w:ascii="Verdana" w:hAnsi="Verdana" w:eastAsia="Verdana" w:cs="Verdana"/>
          <w:sz w:val="22"/>
        </w:rPr>
        <w:t xml:space="preserve">Даном почетка примене овог правилника престаје да важи Правилник о програму, начину и висини трошкова полагања стручног испита за обављање послова безбедности и здравља на раду и послова одговорног лица („Службени гласник РС”, бр. 111/13, 57/14, 126/14, 111/15, 113/17 – др. закон и 11/19).</w:t>
      </w:r>
    </w:p>
    <w:p>
      <w:pPr>
        <w:spacing w:before="0" w:line="210" w:lineRule="atLeast"/>
        <w:ind w:left="0" w:right="0"/>
        <w:jc w:val="center"/>
      </w:pPr>
      <w:r>
        <w:rPr>
          <w:rFonts w:ascii="Verdana" w:hAnsi="Verdana" w:eastAsia="Verdana" w:cs="Verdana"/>
          <w:b/>
          <w:sz w:val="22"/>
        </w:rPr>
        <w:t xml:space="preserve">Ступање на снагу</w:t>
      </w:r>
    </w:p>
    <w:p>
      <w:pPr>
        <w:spacing w:before="0" w:line="210" w:lineRule="atLeast"/>
        <w:ind w:left="0" w:right="0"/>
        <w:jc w:val="center"/>
      </w:pPr>
      <w:r>
        <w:rPr>
          <w:rFonts w:ascii="Verdana" w:hAnsi="Verdana" w:eastAsia="Verdana" w:cs="Verdana"/>
          <w:sz w:val="22"/>
        </w:rPr>
        <w:t xml:space="preserve">Члан 34.</w:t>
      </w:r>
    </w:p>
    <w:p>
      <w:pPr>
        <w:spacing w:before="0" w:line="210" w:lineRule="atLeast"/>
        <w:ind w:left="0" w:right="0"/>
      </w:pPr>
      <w:r>
        <w:rPr>
          <w:rFonts w:ascii="Verdana" w:hAnsi="Verdana" w:eastAsia="Verdana" w:cs="Verdana"/>
          <w:sz w:val="22"/>
        </w:rPr>
        <w:t xml:space="preserve">Овај правилник ступа на снагу осмог дана од дана објављивања у „Службеном гласнику Републике Србије”.</w:t>
      </w:r>
    </w:p>
    <w:p>
      <w:pPr>
        <w:spacing w:before="0" w:line="210" w:lineRule="atLeast"/>
        <w:ind w:left="0" w:right="0"/>
        <w:jc w:val="right"/>
      </w:pPr>
      <w:r>
        <w:rPr>
          <w:rFonts w:ascii="Verdana" w:hAnsi="Verdana" w:eastAsia="Verdana" w:cs="Verdana"/>
          <w:sz w:val="22"/>
        </w:rPr>
        <w:t xml:space="preserve">Број 110-00-00005/2024-01</w:t>
      </w:r>
    </w:p>
    <w:p>
      <w:pPr>
        <w:spacing w:before="0" w:line="210" w:lineRule="atLeast"/>
        <w:ind w:left="0" w:right="0"/>
        <w:jc w:val="right"/>
      </w:pPr>
      <w:r>
        <w:rPr>
          <w:rFonts w:ascii="Verdana" w:hAnsi="Verdana" w:eastAsia="Verdana" w:cs="Verdana"/>
          <w:sz w:val="22"/>
        </w:rPr>
        <w:t xml:space="preserve">У Београду, 4. септембра 2024. године</w:t>
      </w:r>
    </w:p>
    <w:p>
      <w:pPr>
        <w:spacing w:before="0" w:line="210" w:lineRule="atLeast"/>
        <w:ind w:left="0" w:right="0"/>
        <w:jc w:val="right"/>
      </w:pPr>
      <w:r>
        <w:rPr>
          <w:rFonts w:ascii="Verdana" w:hAnsi="Verdana" w:eastAsia="Verdana" w:cs="Verdana"/>
          <w:sz w:val="22"/>
        </w:rPr>
        <w:t xml:space="preserve">Министар,</w:t>
      </w:r>
    </w:p>
    <w:p>
      <w:pPr>
        <w:spacing w:before="0" w:line="210" w:lineRule="atLeast"/>
        <w:ind w:left="0" w:right="0"/>
        <w:jc w:val="right"/>
      </w:pPr>
      <w:r>
        <w:rPr>
          <w:rFonts w:ascii="Verdana" w:hAnsi="Verdana" w:eastAsia="Verdana" w:cs="Verdana"/>
          <w:b/>
          <w:sz w:val="22"/>
        </w:rPr>
        <w:t xml:space="preserve">Немања Старовић</w:t>
      </w:r>
      <w:r>
        <w:rPr>
          <w:rFonts w:ascii="Verdana" w:hAnsi="Verdana" w:eastAsia="Verdana" w:cs="Verdana"/>
          <w:b/>
          <w:sz w:val="22"/>
        </w:rPr>
        <w:t xml:space="preserve">,</w:t>
      </w:r>
      <w:r>
        <w:rPr>
          <w:rFonts w:ascii="Verdana" w:hAnsi="Verdana" w:eastAsia="Verdana" w:cs="Verdana"/>
          <w:sz w:val="22"/>
        </w:rPr>
        <w:t xml:space="preserve"> с.р.</w:t>
      </w:r>
    </w:p>
    <w:p>
      <w:pPr>
        <w:spacing w:before="0" w:line="210" w:lineRule="atLeast"/>
        <w:ind w:left="0" w:right="0"/>
      </w:pPr>
      <w:r>
        <w:rPr>
          <w:rFonts w:ascii="Verdana" w:hAnsi="Verdana" w:eastAsia="Verdana" w:cs="Verdana"/>
          <w:sz w:val="22"/>
        </w:rPr>
        <w:t xml:space="preserve">ПРИЛОГ</w:t>
      </w:r>
    </w:p>
    <w:p>
      <w:pPr>
        <w:spacing w:before="0" w:line="210" w:lineRule="atLeast"/>
        <w:ind w:left="0" w:right="0"/>
        <w:jc w:val="center"/>
      </w:pPr>
      <w:r>
        <w:rPr>
          <w:rFonts w:ascii="Verdana" w:hAnsi="Verdana" w:eastAsia="Verdana" w:cs="Verdana"/>
          <w:b/>
          <w:sz w:val="22"/>
        </w:rPr>
        <w:t xml:space="preserve">ПРОГРАМ ЗА ПОЛАГАЊЕ СТРУЧНОГ ИСПИТА О ОСПОСОБЉЕНОСТИ СТРУЧНОГ ЛИЦА ЗА ОБАВЉАЊЕ ПОСЛОВА БЕЗБЕДНОСТИ И ЗДРАВЉА НА РАДУ И ПОСЛОВА ОДГОВОРНОГ ЛИЦА ЗА ПРЕГЛЕДЕ И ИСПИТИВАЊА </w:t>
      </w:r>
    </w:p>
    <w:p>
      <w:pPr>
        <w:spacing w:before="0" w:line="210" w:lineRule="atLeast"/>
        <w:ind w:left="0" w:right="0"/>
        <w:jc w:val="center"/>
      </w:pPr>
      <w:r>
        <w:rPr>
          <w:rFonts w:ascii="Verdana" w:hAnsi="Verdana" w:eastAsia="Verdana" w:cs="Verdana"/>
          <w:b/>
          <w:sz w:val="22"/>
        </w:rPr>
        <w:t xml:space="preserve">I</w:t>
      </w:r>
    </w:p>
    <w:p>
      <w:pPr>
        <w:spacing w:before="0" w:line="210" w:lineRule="atLeast"/>
        <w:ind w:left="0" w:right="0"/>
        <w:jc w:val="center"/>
      </w:pPr>
      <w:r>
        <w:rPr>
          <w:rFonts w:ascii="Verdana" w:hAnsi="Verdana" w:eastAsia="Verdana" w:cs="Verdana"/>
          <w:b/>
          <w:sz w:val="22"/>
        </w:rPr>
        <w:t xml:space="preserve">ОПШТИ ДЕО ПРОГРАМА</w:t>
      </w:r>
    </w:p>
    <w:p>
      <w:pPr>
        <w:spacing w:before="0" w:line="210" w:lineRule="atLeast"/>
        <w:ind w:left="0" w:right="0"/>
        <w:jc w:val="center"/>
      </w:pPr>
      <w:r>
        <w:rPr>
          <w:rFonts w:ascii="Verdana" w:hAnsi="Verdana" w:eastAsia="Verdana" w:cs="Verdana"/>
          <w:b/>
          <w:sz w:val="22"/>
        </w:rPr>
        <w:t xml:space="preserve">1. Систем безбедност</w:t>
      </w:r>
      <w:r>
        <w:rPr>
          <w:rFonts w:ascii="Verdana" w:hAnsi="Verdana" w:eastAsia="Verdana" w:cs="Verdana"/>
          <w:b/>
          <w:sz w:val="22"/>
        </w:rPr>
        <w:t xml:space="preserve">и и здравља на раду у Републици Србији</w:t>
      </w:r>
    </w:p>
    <w:p>
      <w:pPr>
        <w:spacing w:before="0" w:line="210" w:lineRule="atLeast"/>
        <w:ind w:left="0" w:right="0"/>
      </w:pPr>
      <w:r>
        <w:rPr>
          <w:rFonts w:ascii="Verdana" w:hAnsi="Verdana" w:eastAsia="Verdana" w:cs="Verdana"/>
          <w:sz w:val="22"/>
        </w:rPr>
        <w:t xml:space="preserve">Појам и материја Устава (забрана дискриминације; неповредивост физичког и психичког интегритета; право на рад; право на штрајк; здравствена заштита; слобода предузетништва; надлежност Републике Србије). Законодавство у области безбедности и здравља на раду (Закон о безбедности и здрављу на раду). Кривично законодавство (повреда права по основу рада и права из социјалног осигурања; повреда права на штрајк; злоупотреба права на штрајк; злоупотреба права из социјалног осигурања; непредузимање мера заштите на раду; несавесно пружање лекарске помоћи; изазивање опасности необезбеђењем мера заштите на раду; непрописно и неправилно извођење грађевинских радова; оштећење брана, насипа и водопривредних објеката; уништење, оштећење и уклањање знакова којима се упозорава на опасност; неотклањање опасности; недозвољено поступање са експлозивним и запаљивим материјалом; неовлашћено прибављање и угрожавање безбедности нуклеарним материјама; тешка дела против опште сигурности; спречавање службеног лица у вршењу службене радње; напад на службено лице у вршењу службене дужности; неовлашћено бављење одређеном делатношћу).</w:t>
      </w:r>
    </w:p>
    <w:p>
      <w:pPr>
        <w:spacing w:before="0" w:line="210" w:lineRule="atLeast"/>
        <w:ind w:left="0" w:right="0"/>
        <w:jc w:val="center"/>
      </w:pPr>
      <w:r>
        <w:rPr>
          <w:rFonts w:ascii="Verdana" w:hAnsi="Verdana" w:eastAsia="Verdana" w:cs="Verdana"/>
          <w:b/>
          <w:sz w:val="22"/>
        </w:rPr>
        <w:t xml:space="preserve">2. Права, обавезе и одговорности послодаваца и запослених према прописима из области рада, здравствене заштите и социјалног осигурања (радни односи, здравствена заштита</w:t>
      </w:r>
      <w:r>
        <w:rPr>
          <w:rFonts w:ascii="Verdana" w:hAnsi="Verdana" w:eastAsia="Verdana" w:cs="Verdana"/>
          <w:b/>
          <w:sz w:val="22"/>
        </w:rPr>
        <w:t xml:space="preserve">, здравствено осигурање и пензијско и инвалидско осигурање)</w:t>
      </w:r>
    </w:p>
    <w:p>
      <w:pPr>
        <w:spacing w:before="0" w:line="210" w:lineRule="atLeast"/>
        <w:ind w:left="0" w:right="0"/>
      </w:pPr>
      <w:r>
        <w:rPr>
          <w:rFonts w:ascii="Verdana" w:hAnsi="Verdana" w:eastAsia="Verdana" w:cs="Verdana"/>
          <w:sz w:val="22"/>
        </w:rPr>
        <w:t xml:space="preserve">1) Општи пропис о раду (Закон о раду). Основне одредбе (предмет; међусобни однос закона, колективног уговора, правилника о раду и уговора о раду; основна права и обавезе; забрана дискриминације). Заснивање радног односа (услови за заснивање радног односа; уговор о раду; ступање на рад; радни однос за обављање послова са повећаним ризиком). Радни однос за обављање послова ван просторија послодавца. Образовање, стручно оспособљавање и усавршавање. Радно време (појам радног времена; пуно и непуно радно време; скраћено радно време; прековремени рад; распоред радног времена; прерасподела радног времена; ноћни рад и рад у сменама). Одмори и одсуства (одмор у току дневног рада; дневни одмор; недељни одмор; годишњи одмор). Заштита запослених (општа заштита; заштита личних података; заштита омладине; заштита материнства; породиљско одсуство и одсуство са рада ради неге детета; одсуство са рада ради посебне неге детета или друге особе; заштита особа са инвалидитетом и запосленог са здравственим сметњама). Накнада зараде. Друга примања. Накнада штете. Измена уговора о раду (измена уговорених услова рада; упућивање на рад код другог послодавца). Разлози за отказ. Организације запослених и послодаваца (савет запослених; правна и пословна способност синдиката и удружења послодаваца). Колективни уговори (предмет и облик колективног уговора; учесници у закључивању колективног уговора). Надзор. Казнене одредбе.</w:t>
      </w:r>
    </w:p>
    <w:p>
      <w:pPr>
        <w:spacing w:before="0" w:line="210" w:lineRule="atLeast"/>
        <w:ind w:left="0" w:right="0"/>
      </w:pPr>
      <w:r>
        <w:rPr>
          <w:rFonts w:ascii="Verdana" w:hAnsi="Verdana" w:eastAsia="Verdana" w:cs="Verdana"/>
          <w:sz w:val="22"/>
        </w:rPr>
        <w:t xml:space="preserve">2) Општи пропис о здравственој заштити (Закон о здравственој заштити). Учесници у здравственој заштити. Друштвена брига за здравље на нивоу послодавца. Облик, врсте, услови за оснивање и престанак рада здравствених установа. Здравствене установе које обављају здравствену делатност на примарном нивоу здравствене заштите. Завод за медицину рада. Надзор над радом здравствене установе, другог правног лица и приватне праксе. Казнене одредбе.</w:t>
      </w:r>
    </w:p>
    <w:p>
      <w:pPr>
        <w:spacing w:before="0" w:line="210" w:lineRule="atLeast"/>
        <w:ind w:left="0" w:right="0"/>
      </w:pPr>
      <w:r>
        <w:rPr>
          <w:rFonts w:ascii="Verdana" w:hAnsi="Verdana" w:eastAsia="Verdana" w:cs="Verdana"/>
          <w:sz w:val="22"/>
        </w:rPr>
        <w:t xml:space="preserve">3) Општи пропис о здравственом осигурању (Закон о здравственом осигурању). Обавезно здравствено осигурање. Осигураници. Стицање и утврђивање својства осигураног лица. Права из обавезног здравственог осигурања. Право на здравствену заштиту. Здравствене услуге које се обезбеђују из средстава обавезног здравственог осигурања. Здравствена заштита која се не обезбеђује у обавезном здравственом осигурању. Право на накнаду зараде (за времe привремене спречености за рад – случајеви и услови за стицање права на накнаду зараде; случајеви у којима не припада право на накнаду зараде; висина накнаде зараде; обезбеђивање исплате накнаде зараде). Упућивање осигураника на оцену радне способности пред надлежном организацијом за пензијско и инвалидско осигурање. Изабрани лекар. Накнада штете у спровођењу обавезног здравственог осигурања. </w:t>
      </w:r>
    </w:p>
    <w:p>
      <w:pPr>
        <w:spacing w:before="0" w:line="210" w:lineRule="atLeast"/>
        <w:ind w:left="0" w:right="0"/>
      </w:pPr>
      <w:r>
        <w:rPr>
          <w:rFonts w:ascii="Verdana" w:hAnsi="Verdana" w:eastAsia="Verdana" w:cs="Verdana"/>
          <w:sz w:val="22"/>
        </w:rPr>
        <w:t xml:space="preserve">4) Општи пропис о пензијском и инвалидском осигурању (Закон о пензијском и инвалидском осигурању). Обавезно пензијско и инвалидско осигурање. Лица којима се обезбеђују права за случај инвалидности и телесног оштећења проузрокованих повредом на раду или професионалном болешћу. Права из пензијског и инвалидског осигурања. Инвалидска пензија. Новчана накнада за телесно оштећење проузроковано повредом на раду, односно професионалном болешћу. Стаж осигурања који се рачуна са увећаним трајањем. Накнада штете.</w:t>
      </w:r>
    </w:p>
    <w:p>
      <w:pPr>
        <w:spacing w:before="0" w:line="210" w:lineRule="atLeast"/>
        <w:ind w:left="0" w:right="0"/>
        <w:jc w:val="center"/>
      </w:pPr>
      <w:r>
        <w:rPr>
          <w:rFonts w:ascii="Verdana" w:hAnsi="Verdana" w:eastAsia="Verdana" w:cs="Verdana"/>
          <w:sz w:val="22"/>
        </w:rPr>
        <w:t xml:space="preserve">II</w:t>
      </w:r>
    </w:p>
    <w:p>
      <w:pPr>
        <w:spacing w:before="0" w:line="210" w:lineRule="atLeast"/>
        <w:ind w:left="0" w:right="0"/>
        <w:jc w:val="center"/>
      </w:pPr>
      <w:r>
        <w:rPr>
          <w:rFonts w:ascii="Verdana" w:hAnsi="Verdana" w:eastAsia="Verdana" w:cs="Verdana"/>
          <w:b/>
          <w:sz w:val="22"/>
        </w:rPr>
        <w:t xml:space="preserve">ПОСЕБНИ ДЕО ПРОГРАМА</w:t>
      </w:r>
    </w:p>
    <w:p>
      <w:pPr>
        <w:spacing w:before="0" w:line="210" w:lineRule="atLeast"/>
        <w:ind w:left="0" w:right="0"/>
        <w:jc w:val="center"/>
      </w:pPr>
      <w:r>
        <w:rPr>
          <w:rFonts w:ascii="Verdana" w:hAnsi="Verdana" w:eastAsia="Verdana" w:cs="Verdana"/>
          <w:b/>
          <w:sz w:val="22"/>
        </w:rPr>
        <w:t xml:space="preserve">1. Начин и поступак процене ризика на радном месту и у радној средини</w:t>
      </w:r>
    </w:p>
    <w:p>
      <w:pPr>
        <w:spacing w:before="0" w:line="210" w:lineRule="atLeast"/>
        <w:ind w:left="0" w:right="0"/>
      </w:pPr>
      <w:r>
        <w:rPr>
          <w:rFonts w:ascii="Verdana" w:hAnsi="Verdana" w:eastAsia="Verdana" w:cs="Verdana"/>
          <w:sz w:val="22"/>
        </w:rPr>
        <w:t xml:space="preserve">Начин и поступак процене ризика у складу са Правилником о начину и поступку процене ризика на радном месту и у радној средини и Смерницама за процену ризика EU ISBN 92-827-4278-4 из 1996. године. Основ и сврха процене ризика. Обухват процене ризика. Општи подаци о послодавцу. Опис технолошког и радног процеса, опис средстава за рад (њихово груписање, списак опреме за рад и списак личне заштитне опреме). Прикупљање података и снимање организације рада. Препознавање и утврђивање опасности и штетности на радном месту и у радној средини. Груписање опасности и штетности. Процењивање ризика у односу на опасности и штетности. Утврђивање начина и мера за отклањање, спречавање или смањење ризика. Закључак. Измене и допуне акта о процени ризика. Покретање поступка процене ризика. Лице одређено за спровођење процене ризика. План спровођења поступка процене ризика. Провера ефикасности примене акта о процени ризика. Правилник о поступку прегледа и провере опреме за рад и прегледа и испитивања електричних и громобранских инсталација и испитивања услова радне средине. Прегледи и провере опреме за рад (стручни налаз о извршеном прегледу и провери прописане опреме за рад и његова садржина). Испитивање услова радне средине (стручни налаз о извршеном испитивању услова радне средине и његова садржина). Правилник о претходним, периодичним и циљаним лекарским прегледима запослених. Правилник о безбедности машина (битни захтеви за заштиту здравља и безбедности који се односе на пројектовање и израду машина – Прилог 1; декларација о усаглашености машине и декларација о уградњи делимично завршене машине – Прилог 2; знак усаглашености – Прилог 3; техничка документација за машину и техничка документација за делимично завршену машину – Прилог 7).</w:t>
      </w:r>
    </w:p>
    <w:p>
      <w:pPr>
        <w:spacing w:before="0" w:line="210" w:lineRule="atLeast"/>
        <w:ind w:left="0" w:right="0"/>
        <w:jc w:val="center"/>
      </w:pPr>
      <w:r>
        <w:rPr>
          <w:rFonts w:ascii="Verdana" w:hAnsi="Verdana" w:eastAsia="Verdana" w:cs="Verdana"/>
          <w:b/>
          <w:sz w:val="22"/>
        </w:rPr>
        <w:t xml:space="preserve">2. Опште и посебне мере безбедности и здравља на раду</w:t>
      </w:r>
    </w:p>
    <w:p>
      <w:pPr>
        <w:spacing w:before="0" w:line="210" w:lineRule="atLeast"/>
        <w:ind w:left="0" w:right="0"/>
      </w:pPr>
      <w:r>
        <w:rPr>
          <w:rFonts w:ascii="Verdana" w:hAnsi="Verdana" w:eastAsia="Verdana" w:cs="Verdana"/>
          <w:sz w:val="22"/>
        </w:rPr>
        <w:t xml:space="preserve">1) Објекти, просторије и простори намењени за рад (Правилник о превентивним мерама за безбедан и здрав рад на радном месту). Средства за рад (Правилник о превентивним мерама за безбедан и здрав рад при коришћењу опреме за рад). Лична заштитна опрема (Правилник о превентивним мерама за безбедан и здрав рад при коришћењу средстава и опреме за личну заштиту на раду). Ознаке за безбедност и/или здравље на раду (Правилник о обезбеђивању ознака за безбедност и/или здравље на раду). Мере прве помоћи (Правилник о начину пружања прве помоћи, врсти средстава и опреме који морају бити обезбеђени на радном месту, начину и роковима оспособљавања запослених за пружање прве помоћи).</w:t>
      </w:r>
      <w:r>
        <w:rPr>
          <w:rFonts w:ascii="Verdana" w:hAnsi="Verdana" w:eastAsia="Verdana" w:cs="Verdana"/>
          <w:sz w:val="22"/>
        </w:rPr>
        <w:t xml:space="preserve">Превентивне мере у вези са безбедношћу и здрављем на раду младих, запослене жене за време трудноће и запослене која доји дете (Правилник о</w:t>
      </w:r>
      <w:r>
        <w:rPr>
          <w:rFonts w:ascii="Verdana" w:hAnsi="Verdana" w:eastAsia="Verdana" w:cs="Verdana"/>
          <w:sz w:val="22"/>
        </w:rPr>
        <w:t xml:space="preserve">превентивним мерама за безбедан и здрав рад младих и Правилник о мерама за безбедан и здрав рад запослене жене за време трудноће, породиље и запослене која доји дете).</w:t>
      </w:r>
    </w:p>
    <w:p>
      <w:pPr>
        <w:spacing w:before="0" w:line="210" w:lineRule="atLeast"/>
        <w:ind w:left="0" w:right="0"/>
      </w:pPr>
      <w:r>
        <w:rPr>
          <w:rFonts w:ascii="Verdana" w:hAnsi="Verdana" w:eastAsia="Verdana" w:cs="Verdana"/>
          <w:sz w:val="22"/>
        </w:rPr>
        <w:t xml:space="preserve">2) Мере безбедности и здравља на раду приликом извођења грађевинских радова (Уредба о безбедности и здрављу на раду на привременим или покретним градилиштима; Правилник о заштити на раду при извођењу грађевинских радова; Правилник о садржају елабората о уређењу градилишта и радилишта). Мере безбедности и здравља на раду при ручном преношењу терета (Правилник о превентивним мерама за безбедан и здрав рад при ручном преношењу терета). Мере безбедности и здравља на раду при излагању хемијским материјама (Правилник о превентивним мерама за безбедан и здрав рад при излагању хемијским материјама). Мере безбедности и здравља на раду при коришћењу опреме за рад са екраном (Правилник о превентивним мерама за безбедан и здрав рад при коришћењу опреме за рад са екраном). Мере безбедности и здравља на раду при излагању биолошким штетностима (Правилник о превентивним мерама за безбедан и здрав рад при излагању биолошким штетностима). Мере безбедности и здравља на раду при излагању азбесту (Уредба о превентивним мерама за безбедан и здрав рад при излагању азбесту). Мере безбедности и здравља на раду при излагању вибрацијама (Правилник о превентивним мерама за безбедан и здрав рад при излагању вибрацијама). Мере безбедности и здравља на раду при излагању буци (Правилник о превентивним мерама за безбедан и здрав рад при излагању буци). Мере безбедности и здравља на раду при излагању карциногенима и мутагенима (Правилник о превентивним мерама за безбедан и здрав рад при излагању карциногенима или мутагенима). Мере безбедности и здравља на раду услед ризика од експлозивних атмосфера (Уредба о превентивним мерама за безбедан и здрав рад услед ризика од експлозивних атмосфера). Мере безбедности од опасног дејства електричне струје (Правилник о општим мерама заштите на раду од опасног дејства електричне струје у објектима намењеним за рад, радним просторијама и на радилиштима). Мере безбедности и здравља на раду при преради и обради дрвета и сличних материјала (Правилник о посебним мерама заштите на раду при механичкој преради и обради дрвета и сличних материјала). Мере безбедности и здравља на раду у саобраћају (Правилник о заштити на раду при одржавању моторних возила и превозу моторним возилима). Мере безбедности и здравља на раду у пољопривреди (Правилник о заштити на раду у пољопривреди). </w:t>
      </w:r>
    </w:p>
    <w:p>
      <w:pPr>
        <w:spacing w:before="0" w:line="210" w:lineRule="atLeast"/>
        <w:ind w:left="0" w:right="0"/>
        <w:jc w:val="center"/>
      </w:pPr>
      <w:r>
        <w:rPr>
          <w:rFonts w:ascii="Verdana" w:hAnsi="Verdana" w:eastAsia="Verdana" w:cs="Verdana"/>
          <w:b/>
          <w:sz w:val="22"/>
        </w:rPr>
        <w:t xml:space="preserve">3.</w:t>
      </w:r>
      <w:r>
        <w:rPr>
          <w:rFonts w:ascii="Verdana" w:hAnsi="Verdana" w:eastAsia="Verdana" w:cs="Verdana"/>
          <w:b/>
          <w:sz w:val="22"/>
        </w:rPr>
        <w:t xml:space="preserve"> </w:t>
      </w:r>
      <w:r>
        <w:rPr>
          <w:rFonts w:ascii="Verdana" w:hAnsi="Verdana" w:eastAsia="Verdana" w:cs="Verdana"/>
          <w:b/>
          <w:sz w:val="22"/>
        </w:rPr>
        <w:t xml:space="preserve">Методолошки поступци прегледа и провере опреме за рад и прегледа и испитивања електричних и громобранских инсталација, односно опреме која подлеже превентивним и периодичним прегледима и проверама у складу са прописима у области безбедности и здравља на раду </w:t>
      </w:r>
    </w:p>
    <w:p>
      <w:pPr>
        <w:spacing w:before="0" w:line="210" w:lineRule="atLeast"/>
        <w:ind w:left="0" w:right="0"/>
      </w:pPr>
      <w:r>
        <w:rPr>
          <w:rFonts w:ascii="Verdana" w:hAnsi="Verdana" w:eastAsia="Verdana" w:cs="Verdana"/>
          <w:sz w:val="22"/>
        </w:rPr>
        <w:t xml:space="preserve">1) Поступци прегледа и провере опреме за рад и прегледа и испитивања електричних и громобранских инсталација (Правилник о поступку прегледа и провере опреме за рад и прегледа и испитивања електричних и громобранских инсталација и испитивања услова радне средине).</w:t>
      </w:r>
    </w:p>
    <w:p>
      <w:pPr>
        <w:spacing w:before="0" w:line="210" w:lineRule="atLeast"/>
        <w:ind w:left="0" w:right="0"/>
      </w:pPr>
      <w:r>
        <w:rPr>
          <w:rFonts w:ascii="Verdana" w:hAnsi="Verdana" w:eastAsia="Verdana" w:cs="Verdana"/>
          <w:sz w:val="22"/>
        </w:rPr>
        <w:t xml:space="preserve">2) Стручно упутство за израду методологија прегледа и провере опреме за рад и испитивања електричних и громобранских инсталација и испитивања услова радне средине (предмет превентивних и периодичних прегледа и провере опреме за рад: дизалице и уређаји без обзира на носивост, на механизовани или ручни погон (осим ауто-дизалице која је део опреме на путничким аутомобилима), који служе за дизање, спуштање и преношење терета помоћу челичног или другог ужета, ланца, хидрауличног система и др.; подизна платформа на механизовани погон која, помоћу уграђене платформе или корпе, служи за дизање и спуштање запослених ради обављања радних операција; висећа скела, на механизовани или ручни погон, која на вертикалним површинама зграда, на фасадама зграда, градилиштима и у објектима намењеним за радне и помоћне просторије служи за дизање и спуштање запослених и материјала, заједно са системом везивања запослених у циљу спречавања пада са висине; самоходно возило, на механизовани погон, које се користи за унутрашњи транспорт – вучу, потискивање, дизање, спуштање и преношење терета; грађевинска опрема, на механизовани погон, која се користи за унутрашњи транспорт – вучу, потискивање, дизање, спуштање, преношење, сабијање, разастирање, подбушивање материјала и терета; уређаји непрекидног транспорта (транспортери) за пренос терета (осим транспортера који се користе у трговинским и сличним објектима); преса, маказе, нож и ваљак, на механизовани погон који су фиксно постављени за сечење, пресовање, савијање и извлачење материјала, а у које се материјал за обраду улаже или вади ручно; опрема за прераду и обраду метала, дрвета, пластичних и сличних материјала, на механизовани погон, која је привремено или на дужи временски период постављена и/или ослоњена, у коју се материјал за обраду улаже или вади ручно; уређаји у којима се наносе и суше премазна средства чије компоненте у додиру са ваздухом образују запаљиве и експлозивне смеше, испарења и хемијске штетности опасне по здравље запослених; опрема, односно постројења за производњу, пуњење, мерење и контролу, са цевоводима за напајање, развођење и транспорт експлозивних, отровних и загушљивих флуида – гасова или течности, осим природног гаса (земни гас), у објектима који се користе као радни и помоћни простор, осим за опрему чији је преглед и провера обухваћен другим прописима; противексплозијско заштићена опрема за рад, која се користи у технолошким процесима, осим противексплозијски заштићене опреме за рад чији је преглед и провера обухваћен другим прописима; електричне инсталације ниског напона и громобранске инсталације у објекту намењеном за радне и помоћне просторије; привремена електрична инсталација са уређајима, опремом и прибором, постављена за време изградње грађевинских објеката или извођења других радова; технолошке линије и друга комбинована опрема за рад која представља функционалну технолошку целину, а садржи неки од типова опреме за рад која је претходно наведена, при чему се прегледа и проверава као јединствено постројење; остала опрема за рад (машине, уређаји, постројења, инсталације и алати) за коју је послодавац актом о процени ризика утврдио да се на њој врше превентивни и периодични прегледи и провере. Садржина и обим испитивања. Методе испитивања. Декларисане вредности. Уређаји, опрема и прибор за испитивање. Садржина стручног налаза. (Закон о општој безбедности производа, Закон о техничким захтевима за производе и оцењивању усаглашености, Уредба о превентивним мерама за безбедан и здрав рад услед ризика од експлозивних атмосфера, Правилник о безбедности машина, Правилник о превентивним мерама за безбедан и здрав рад при коришћењу опреме за рад, Правилник о техничким нормативима за електричне инсталације ниског напона, Правилник о техничким нормативима за заштиту објеката од атмосферског пражњења).</w:t>
      </w:r>
    </w:p>
    <w:p>
      <w:pPr>
        <w:spacing w:before="0" w:line="210" w:lineRule="atLeast"/>
        <w:ind w:left="0" w:right="0"/>
        <w:jc w:val="center"/>
      </w:pPr>
      <w:r>
        <w:rPr>
          <w:rFonts w:ascii="Verdana" w:hAnsi="Verdana" w:eastAsia="Verdana" w:cs="Verdana"/>
          <w:b/>
          <w:sz w:val="22"/>
        </w:rPr>
        <w:t xml:space="preserve">4. Методолошки поступци испитивања услова радне средине, односно хемијски</w:t>
      </w:r>
      <w:r>
        <w:rPr>
          <w:rFonts w:ascii="Verdana" w:hAnsi="Verdana" w:eastAsia="Verdana" w:cs="Verdana"/>
          <w:b/>
          <w:sz w:val="22"/>
        </w:rPr>
        <w:t xml:space="preserve">х и физичких штетности (осим јонизујућих зрачења) микроклиме и осветљености</w:t>
      </w:r>
    </w:p>
    <w:p>
      <w:pPr>
        <w:spacing w:before="0" w:line="210" w:lineRule="atLeast"/>
        <w:ind w:left="0" w:right="0"/>
      </w:pPr>
      <w:r>
        <w:rPr>
          <w:rFonts w:ascii="Verdana" w:hAnsi="Verdana" w:eastAsia="Verdana" w:cs="Verdana"/>
          <w:sz w:val="22"/>
        </w:rPr>
        <w:t xml:space="preserve">1) Поступци испитивања услова радне средине (Правилник о поступку прегледа и провере опреме за рад</w:t>
      </w:r>
      <w:r>
        <w:rPr>
          <w:rFonts w:ascii="Verdana" w:hAnsi="Verdana" w:eastAsia="Verdana" w:cs="Verdana"/>
          <w:sz w:val="22"/>
        </w:rPr>
        <w:t xml:space="preserve">и прегледа и испитивања електричних и громобранских инсталација и испитивања услова радне средине).</w:t>
      </w:r>
    </w:p>
    <w:p>
      <w:pPr>
        <w:spacing w:before="0" w:line="210" w:lineRule="atLeast"/>
        <w:ind w:left="0" w:right="0"/>
      </w:pPr>
      <w:r>
        <w:rPr>
          <w:rFonts w:ascii="Verdana" w:hAnsi="Verdana" w:eastAsia="Verdana" w:cs="Verdana"/>
          <w:sz w:val="22"/>
        </w:rPr>
        <w:t xml:space="preserve">2) Стручно упутство за израду методологија прегледа и провере опреме за рад и испитивања електричних и громобранских инсталација и испитивања услова радне средине (предмет превентивних и периодичних испитивања услова радне средине: испитивање микроклиме; испитивање температуре ваздуха; испитивање брзине струјања ваздуха; испитивање влажности ваздуха; испитивање хемијских штетности; испитивање гасова; испитивање пара; испитивање димова; испитивање прашине; испитивање физичких штетности; испитивање буке; испитивање вибрација; испитивање електромагнетског поља ниских и високих фреквенција; испитивање радиофреквенцијског зрачења; испитивање ласерског зрачења; испитивање микроталасног зрачења; испитивање ултраљубичастог и ИЦ зрачења; испитивање осветљености). Садржина и обим испитивања. Методе испитивања. Декларисане вредности. Уређаји, опрема и прибор за испитивање. Садржина стручног налаза. (Уредба о превентивним мерама за безбедан и здрав рад услед ризика од експлозивних атмосфера. Уредба о превентивним мерама за безбедан и здрав рад при излагању азбесту. Правилник о превентивним мерама за безбедан и здрав рад на радном месту. Правилник о превентивним мерама за безбедан и здрав рад при излагању хемијским материјама. Правилник о превентивним мерама за безбедан и здрав рад при излагању карциногенима или мутагенима. Правилник о садржају безбедносног листа. Правилник о превентивним мерама за безбедан и здрав рад при излагању буци. Правилник о превентивним мерама за безбедан и здрав рад при излагању вибрацијама. Правилник о превентивним мерама за безбедан и здрав рад при излагању електромагнетском пољу. Правилник о превентивним мерама за безбедан и здрав рад при излагању вештачким оптичким зрачењима). План и програм мониторинга услова радне средине.</w:t>
      </w:r>
    </w:p>
    <w:p>
      <w:pPr>
        <w:spacing w:before="0" w:line="210" w:lineRule="atLeast"/>
        <w:ind w:left="0" w:right="0"/>
        <w:jc w:val="center"/>
      </w:pPr>
      <w:r>
        <w:rPr>
          <w:rFonts w:ascii="Verdana" w:hAnsi="Verdana" w:eastAsia="Verdana" w:cs="Verdana"/>
          <w:b/>
          <w:sz w:val="22"/>
        </w:rPr>
        <w:t xml:space="preserve">5. Методолошки поступци испитивања услова радне средине – биолошких штетности</w:t>
      </w:r>
    </w:p>
    <w:p>
      <w:pPr>
        <w:spacing w:before="0" w:line="210" w:lineRule="atLeast"/>
        <w:ind w:left="0" w:right="0"/>
      </w:pPr>
      <w:r>
        <w:rPr>
          <w:rFonts w:ascii="Verdana" w:hAnsi="Verdana" w:eastAsia="Verdana" w:cs="Verdana"/>
          <w:sz w:val="22"/>
        </w:rPr>
        <w:t xml:space="preserve">1) Поступци испитивања услова радне средине (Правилник о поступку прегледа и провере опреме за рад и прегледа и испитивања електричних и громобранских инсталација и испитивања услова радне средине). </w:t>
      </w:r>
    </w:p>
    <w:p>
      <w:pPr>
        <w:spacing w:before="0" w:line="210" w:lineRule="atLeast"/>
        <w:ind w:left="0" w:right="0"/>
      </w:pPr>
      <w:r>
        <w:rPr>
          <w:rFonts w:ascii="Verdana" w:hAnsi="Verdana" w:eastAsia="Verdana" w:cs="Verdana"/>
          <w:sz w:val="22"/>
        </w:rPr>
        <w:t xml:space="preserve">2) Стручно упутство за израду методологија прегледа и провере опреме за рад и испитивања електричних и громобранских инсталација и испитивања услова радне средине (предмет превентивних и периодичних испитивања услова радне средине – биолошких штетности: испитивање биолошких штетности). Садржина и обим испитивања. Методе испитивања. Декларисане вредности. Уређаји, опрема и прибор за испитивање. Садржина стручног налаза (Правилник о превентивним мерама за безбедан и здрав рад при излагању биолошким штетностима). План и програм мониторинга услова радне средине.</w:t>
      </w:r>
    </w:p>
    <w:p>
      <w:pPr>
        <w:spacing w:line="210" w:lineRule="atLeast"/>
      </w:pPr>
      <w:r>
        <w:rPr>
          <w:rFonts w:ascii="Verdana" w:hAnsi="Verdana" w:eastAsia="Verdana" w:cs="Verdana"/>
          <w:sz w:val="22"/>
        </w:rPr>
        <w:drawing>
          <wp:inline xmlns:wp="http://schemas.openxmlformats.org/drawingml/2006/wordprocessingDrawing" distT="0" distB="0" distL="0" distR="0">
            <wp:extent cx="5000000" cy="7037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V0smUGKCXFgAAAABJRU5ErkJggg=="/>
                    <pic:cNvPicPr/>
                  </pic:nvPicPr>
                  <pic:blipFill>
                    <a:blip xmlns:r="http://schemas.openxmlformats.org/officeDocument/2006/relationships" r:embed="R6fb6f94cfd7e4054" cstate="print">
                      <a:extLst>
                        <a:ext uri="{28A0092B-C50C-407E-A947-70E740481C1C}"/>
                      </a:extLst>
                    </a:blip>
                    <a:stretch>
                      <a:fillRect/>
                    </a:stretch>
                  </pic:blipFill>
                  <pic:spPr>
                    <a:xfrm>
                      <a:off x="0" y="0"/>
                      <a:ext cx="5000000" cy="7037718"/>
                    </a:xfrm>
                    <a:prstGeom prst="rect">
                      <a:avLst/>
                    </a:prstGeom>
                  </pic:spPr>
                </pic:pic>
              </a:graphicData>
            </a:graphic>
          </wp:inline>
        </w:drawing>
      </w:r>
    </w:p>
    <w:p>
      <w:pPr>
        <w:spacing w:line="210" w:lineRule="atLeast"/>
      </w:pPr>
      <w:r>
        <w:rPr>
          <w:rFonts w:ascii="Verdana" w:hAnsi="Verdana" w:eastAsia="Verdana" w:cs="Verdana"/>
          <w:sz w:val="22"/>
        </w:rPr>
        <w:drawing>
          <wp:inline xmlns:wp="http://schemas.openxmlformats.org/drawingml/2006/wordprocessingDrawing" distT="0" distB="0" distL="0" distR="0">
            <wp:extent cx="5000000" cy="7037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AAABJRU5ErkJggg=="/>
                    <pic:cNvPicPr/>
                  </pic:nvPicPr>
                  <pic:blipFill>
                    <a:blip xmlns:r="http://schemas.openxmlformats.org/officeDocument/2006/relationships" r:embed="R4a3e520b2ca44344" cstate="print">
                      <a:extLst>
                        <a:ext uri="{28A0092B-C50C-407E-A947-70E740481C1C}"/>
                      </a:extLst>
                    </a:blip>
                    <a:stretch>
                      <a:fillRect/>
                    </a:stretch>
                  </pic:blipFill>
                  <pic:spPr>
                    <a:xfrm>
                      <a:off x="0" y="0"/>
                      <a:ext cx="5000000" cy="7037718"/>
                    </a:xfrm>
                    <a:prstGeom prst="rect">
                      <a:avLst/>
                    </a:prstGeom>
                  </pic:spPr>
                </pic:pic>
              </a:graphicData>
            </a:graphic>
          </wp:inline>
        </w:drawing>
      </w:r>
    </w:p>
    <w:p>
      <w:pPr>
        <w:spacing w:line="210" w:lineRule="atLeast"/>
      </w:pPr>
      <w:r>
        <w:rPr>
          <w:rFonts w:ascii="Verdana" w:hAnsi="Verdana" w:eastAsia="Verdana" w:cs="Verdana"/>
          <w:sz w:val="22"/>
        </w:rPr>
        <w:drawing>
          <wp:inline xmlns:wp="http://schemas.openxmlformats.org/drawingml/2006/wordprocessingDrawing" distT="0" distB="0" distL="0" distR="0">
            <wp:extent cx="5000000" cy="7037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kSZIkSYFm+CFJkiRJkgLN8EOSJEmSJAWa4YckSZIkSQo0ww9JkiRJkhRohh+SJEmSJCnQDD8kSZIkSVKgGX5IkiRJkqRA+z96eXmHoAJ4QQAAAABJRU5ErkJggg=="/>
                    <pic:cNvPicPr/>
                  </pic:nvPicPr>
                  <pic:blipFill>
                    <a:blip xmlns:r="http://schemas.openxmlformats.org/officeDocument/2006/relationships" r:embed="R25f5f5af08574427" cstate="print">
                      <a:extLst>
                        <a:ext uri="{28A0092B-C50C-407E-A947-70E740481C1C}"/>
                      </a:extLst>
                    </a:blip>
                    <a:stretch>
                      <a:fillRect/>
                    </a:stretch>
                  </pic:blipFill>
                  <pic:spPr>
                    <a:xfrm>
                      <a:off x="0" y="0"/>
                      <a:ext cx="5000000" cy="7037718"/>
                    </a:xfrm>
                    <a:prstGeom prst="rect">
                      <a:avLst/>
                    </a:prstGeom>
                  </pic:spPr>
                </pic:pic>
              </a:graphicData>
            </a:graphic>
          </wp:inline>
        </w:drawing>
      </w:r>
    </w:p>
    <w:p>
      <w:pPr>
        <w:spacing w:line="210" w:lineRule="atLeast"/>
      </w:pPr>
      <w:r>
        <w:rPr>
          <w:rFonts w:ascii="Verdana" w:hAnsi="Verdana" w:eastAsia="Verdana" w:cs="Verdana"/>
          <w:sz w:val="22"/>
        </w:rPr>
        <w:drawing>
          <wp:inline xmlns:wp="http://schemas.openxmlformats.org/drawingml/2006/wordprocessingDrawing" distT="0" distB="0" distL="0" distR="0">
            <wp:extent cx="5000000" cy="7037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Q89y4NUROAAAAABJRU5ErkJggg=="/>
                    <pic:cNvPicPr/>
                  </pic:nvPicPr>
                  <pic:blipFill>
                    <a:blip xmlns:r="http://schemas.openxmlformats.org/officeDocument/2006/relationships" r:embed="R16c73c4d74094efc" cstate="print">
                      <a:extLst>
                        <a:ext uri="{28A0092B-C50C-407E-A947-70E740481C1C}"/>
                      </a:extLst>
                    </a:blip>
                    <a:stretch>
                      <a:fillRect/>
                    </a:stretch>
                  </pic:blipFill>
                  <pic:spPr>
                    <a:xfrm>
                      <a:off x="0" y="0"/>
                      <a:ext cx="5000000" cy="7037718"/>
                    </a:xfrm>
                    <a:prstGeom prst="rect">
                      <a:avLst/>
                    </a:prstGeom>
                  </pic:spPr>
                </pic:pic>
              </a:graphicData>
            </a:graphic>
          </wp:inline>
        </w:drawing>
      </w:r>
    </w:p>
    <w:p>
      <w:pPr>
        <w:spacing w:line="210" w:lineRule="atLeast"/>
      </w:pPr>
      <w:r>
        <w:rPr>
          <w:rFonts w:ascii="Verdana" w:hAnsi="Verdana" w:eastAsia="Verdana" w:cs="Verdana"/>
          <w:sz w:val="22"/>
        </w:rPr>
        <w:drawing>
          <wp:inline xmlns:wp="http://schemas.openxmlformats.org/drawingml/2006/wordprocessingDrawing" distT="0" distB="0" distL="0" distR="0">
            <wp:extent cx="5000000" cy="7037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GDZyGAAAAAElFTkSuQmCC"/>
                    <pic:cNvPicPr/>
                  </pic:nvPicPr>
                  <pic:blipFill>
                    <a:blip xmlns:r="http://schemas.openxmlformats.org/officeDocument/2006/relationships" r:embed="R358895fb493549f6" cstate="print">
                      <a:extLst>
                        <a:ext uri="{28A0092B-C50C-407E-A947-70E740481C1C}"/>
                      </a:extLst>
                    </a:blip>
                    <a:stretch>
                      <a:fillRect/>
                    </a:stretch>
                  </pic:blipFill>
                  <pic:spPr>
                    <a:xfrm>
                      <a:off x="0" y="0"/>
                      <a:ext cx="5000000" cy="7037718"/>
                    </a:xfrm>
                    <a:prstGeom prst="rect">
                      <a:avLst/>
                    </a:prstGeom>
                  </pic:spPr>
                </pic:pic>
              </a:graphicData>
            </a:graphic>
          </wp:inline>
        </w:drawing>
      </w:r>
    </w:p>
    <w:p>
      <w:pPr>
        <w:spacing w:line="210" w:lineRule="atLeast"/>
      </w:pPr>
      <w:r>
        <w:rPr>
          <w:rFonts w:ascii="Verdana" w:hAnsi="Verdana" w:eastAsia="Verdana" w:cs="Verdana"/>
          <w:sz w:val="22"/>
        </w:rPr>
        <w:drawing>
          <wp:inline xmlns:wp="http://schemas.openxmlformats.org/drawingml/2006/wordprocessingDrawing" distT="0" distB="0" distL="0" distR="0">
            <wp:extent cx="5000000" cy="7037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vs+UFEREREREREZRqDH0RERERERERUpjH4QURERERERERlGoMfRERERERERFSmMfhBRERERERERGUagx9EREREREREVKYx+EFEREREREREZRqDH0RERERERERUpjH4QURERERERERlGoMfRERERERERFSmMfhBRERERERERGUagx9EREREREREVKYx+EFEREREREREZRqDH0RERERERERUpjH4QURERERERERlGoMfRERERERERFSmMfhBRERERERERGUagx9EREREREREVKYx+EFEREREREREZRqDH0RERERERERUpjH4QURERERERERlGoMfRERERERERFSmMfhBRERERERERGUagx9EREREREREVKYx+EFEREREREREZRqDH0RERERERERUpjH4QURERERERERlGoMfRERERERERFSmMfhBRERERERERGUagx9EREREREREVKYx+EFEREREREREZRqDH0RERERERERUpjH4QURERERERERlGoMfRERERERERFSmMfhBRERERERERGUagx9EREREREREVKYx+EFEREREREREZRqDH0RERERERERUpjH4QURERERERERlGoMfRERERERERFSmMfhBRERERERERGUagx9EREREREREVKYx+EFEREREREREZRqDH0RERERERERUpjH4QURERERERERlGoMfRERERERERFSmMfhBRERERERERGUagx9EREREREREVKYx+EFEREREREREZRqDH0RERERERERUpv0feZBUSXZutSUAAAAASUVORK5CYII="/>
                    <pic:cNvPicPr/>
                  </pic:nvPicPr>
                  <pic:blipFill>
                    <a:blip xmlns:r="http://schemas.openxmlformats.org/officeDocument/2006/relationships" r:embed="Rd283c142f5044e0b" cstate="print">
                      <a:extLst>
                        <a:ext uri="{28A0092B-C50C-407E-A947-70E740481C1C}"/>
                      </a:extLst>
                    </a:blip>
                    <a:stretch>
                      <a:fillRect/>
                    </a:stretch>
                  </pic:blipFill>
                  <pic:spPr>
                    <a:xfrm>
                      <a:off x="0" y="0"/>
                      <a:ext cx="5000000" cy="7037718"/>
                    </a:xfrm>
                    <a:prstGeom prst="rect">
                      <a:avLst/>
                    </a:prstGeom>
                  </pic:spPr>
                </pic:pic>
              </a:graphicData>
            </a:graphic>
          </wp:inline>
        </w:drawing>
      </w:r>
    </w:p>
    <w:p>
      <w:pPr>
        <w:spacing w:line="210" w:lineRule="atLeast"/>
      </w:pPr>
      <w:r>
        <w:rPr>
          <w:rFonts w:ascii="Verdana" w:hAnsi="Verdana" w:eastAsia="Verdana" w:cs="Verdana"/>
          <w:sz w:val="22"/>
        </w:rPr>
        <w:drawing>
          <wp:inline xmlns:wp="http://schemas.openxmlformats.org/drawingml/2006/wordprocessingDrawing" distT="0" distB="0" distL="0" distR="0">
            <wp:extent cx="5000000" cy="7037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9sPlmBtVhg2QAAAABJRU5ErkJggg=="/>
                    <pic:cNvPicPr/>
                  </pic:nvPicPr>
                  <pic:blipFill>
                    <a:blip xmlns:r="http://schemas.openxmlformats.org/officeDocument/2006/relationships" r:embed="R3c5b1fcad8a848d3" cstate="print">
                      <a:extLst>
                        <a:ext uri="{28A0092B-C50C-407E-A947-70E740481C1C}"/>
                      </a:extLst>
                    </a:blip>
                    <a:stretch>
                      <a:fillRect/>
                    </a:stretch>
                  </pic:blipFill>
                  <pic:spPr>
                    <a:xfrm>
                      <a:off x="0" y="0"/>
                      <a:ext cx="5000000" cy="7037718"/>
                    </a:xfrm>
                    <a:prstGeom prst="rect">
                      <a:avLst/>
                    </a:prstGeom>
                  </pic:spPr>
                </pic:pic>
              </a:graphicData>
            </a:graphic>
          </wp:inline>
        </w:drawing>
      </w:r>
    </w:p>
    <w:p>
      <w:pPr>
        <w:spacing w:line="210" w:lineRule="atLeast"/>
      </w:pPr>
      <w:r>
        <w:rPr>
          <w:rFonts w:ascii="Verdana" w:hAnsi="Verdana" w:eastAsia="Verdana" w:cs="Verdana"/>
          <w:sz w:val="22"/>
        </w:rPr>
        <w:drawing>
          <wp:inline xmlns:wp="http://schemas.openxmlformats.org/drawingml/2006/wordprocessingDrawing" distT="0" distB="0" distL="0" distR="0">
            <wp:extent cx="5000000" cy="7037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BQ1CBIkg8SAAAAABJRU5ErkJggg=="/>
                    <pic:cNvPicPr/>
                  </pic:nvPicPr>
                  <pic:blipFill>
                    <a:blip xmlns:r="http://schemas.openxmlformats.org/officeDocument/2006/relationships" r:embed="R89afba072f8b4e4b" cstate="print">
                      <a:extLst>
                        <a:ext uri="{28A0092B-C50C-407E-A947-70E740481C1C}"/>
                      </a:extLst>
                    </a:blip>
                    <a:stretch>
                      <a:fillRect/>
                    </a:stretch>
                  </pic:blipFill>
                  <pic:spPr>
                    <a:xfrm>
                      <a:off x="0" y="0"/>
                      <a:ext cx="5000000" cy="7037718"/>
                    </a:xfrm>
                    <a:prstGeom prst="rect">
                      <a:avLst/>
                    </a:prstGeom>
                  </pic:spPr>
                </pic:pic>
              </a:graphicData>
            </a:graphic>
          </wp:inline>
        </w:drawing>
      </w:r>
    </w:p>
    <w:p>
      <w:pPr>
        <w:spacing w:line="210" w:lineRule="atLeast"/>
      </w:pPr>
      <w:r>
        <w:rPr>
          <w:rFonts w:ascii="Verdana" w:hAnsi="Verdana" w:eastAsia="Verdana" w:cs="Verdana"/>
          <w:sz w:val="22"/>
        </w:rPr>
        <w:drawing>
          <wp:inline xmlns:wp="http://schemas.openxmlformats.org/drawingml/2006/wordprocessingDrawing" distT="0" distB="0" distL="0" distR="0">
            <wp:extent cx="5000000" cy="7037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AAAAAACORvgBAAAAAAAcjfADAAAAAAA4GuEHAAAAAABwtP8P6c4PAvWdsSwAAAAASUVORK5CYII="/>
                    <pic:cNvPicPr/>
                  </pic:nvPicPr>
                  <pic:blipFill>
                    <a:blip xmlns:r="http://schemas.openxmlformats.org/officeDocument/2006/relationships" r:embed="Ra8c29e937f0b4ef4" cstate="print">
                      <a:extLst>
                        <a:ext uri="{28A0092B-C50C-407E-A947-70E740481C1C}"/>
                      </a:extLst>
                    </a:blip>
                    <a:stretch>
                      <a:fillRect/>
                    </a:stretch>
                  </pic:blipFill>
                  <pic:spPr>
                    <a:xfrm>
                      <a:off x="0" y="0"/>
                      <a:ext cx="5000000" cy="7037718"/>
                    </a:xfrm>
                    <a:prstGeom prst="rect">
                      <a:avLst/>
                    </a:prstGeom>
                  </pic:spPr>
                </pic:pic>
              </a:graphicData>
            </a:graphic>
          </wp:inline>
        </w:drawing>
      </w:r>
    </w:p>
    <w:p>
      <w:pPr>
        <w:spacing w:line="210" w:lineRule="atLeast"/>
      </w:pPr>
      <w:r>
        <w:rPr>
          <w:rFonts w:ascii="Verdana" w:hAnsi="Verdana" w:eastAsia="Verdana" w:cs="Verdana"/>
          <w:sz w:val="22"/>
        </w:rPr>
        <w:drawing>
          <wp:inline xmlns:wp="http://schemas.openxmlformats.org/drawingml/2006/wordprocessingDrawing" distT="0" distB="0" distL="0" distR="0">
            <wp:extent cx="5000000" cy="7037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oSu5PUMwwAAAABJRU5ErkJggg=="/>
                    <pic:cNvPicPr/>
                  </pic:nvPicPr>
                  <pic:blipFill>
                    <a:blip xmlns:r="http://schemas.openxmlformats.org/officeDocument/2006/relationships" r:embed="Rfaf2ffb3c2354297" cstate="print">
                      <a:extLst>
                        <a:ext uri="{28A0092B-C50C-407E-A947-70E740481C1C}"/>
                      </a:extLst>
                    </a:blip>
                    <a:stretch>
                      <a:fillRect/>
                    </a:stretch>
                  </pic:blipFill>
                  <pic:spPr>
                    <a:xfrm>
                      <a:off x="0" y="0"/>
                      <a:ext cx="5000000" cy="7037718"/>
                    </a:xfrm>
                    <a:prstGeom prst="rect">
                      <a:avLst/>
                    </a:prstGeom>
                  </pic:spPr>
                </pic:pic>
              </a:graphicData>
            </a:graphic>
          </wp:inline>
        </w:drawing>
      </w:r>
    </w:p>
    <w:p>
      <w:pPr>
        <w:spacing w:line="210" w:lineRule="atLeast"/>
      </w:pPr>
      <w:r>
        <w:rPr>
          <w:rFonts w:ascii="Verdana" w:hAnsi="Verdana" w:eastAsia="Verdana" w:cs="Verdana"/>
          <w:sz w:val="22"/>
        </w:rPr>
        <w:drawing>
          <wp:inline xmlns:wp="http://schemas.openxmlformats.org/drawingml/2006/wordprocessingDrawing" distT="0" distB="0" distL="0" distR="0">
            <wp:extent cx="5000000" cy="7037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ap8uzA2gAAAABJRU5ErkJggg=="/>
                    <pic:cNvPicPr/>
                  </pic:nvPicPr>
                  <pic:blipFill>
                    <a:blip xmlns:r="http://schemas.openxmlformats.org/officeDocument/2006/relationships" r:embed="Ra3c6a71f9e2d43bf" cstate="print">
                      <a:extLst>
                        <a:ext uri="{28A0092B-C50C-407E-A947-70E740481C1C}"/>
                      </a:extLst>
                    </a:blip>
                    <a:stretch>
                      <a:fillRect/>
                    </a:stretch>
                  </pic:blipFill>
                  <pic:spPr>
                    <a:xfrm>
                      <a:off x="0" y="0"/>
                      <a:ext cx="5000000" cy="7037718"/>
                    </a:xfrm>
                    <a:prstGeom prst="rect">
                      <a:avLst/>
                    </a:prstGeom>
                  </pic:spPr>
                </pic:pic>
              </a:graphicData>
            </a:graphic>
          </wp:inline>
        </w:drawing>
      </w:r>
    </w:p>
    <w:p>
      <w:pPr>
        <w:spacing w:line="210" w:lineRule="atLeast"/>
      </w:pPr>
      <w:r>
        <w:rPr>
          <w:rFonts w:ascii="Verdana" w:hAnsi="Verdana" w:eastAsia="Verdana" w:cs="Verdana"/>
          <w:sz w:val="22"/>
        </w:rPr>
        <w:drawing>
          <wp:inline xmlns:wp="http://schemas.openxmlformats.org/drawingml/2006/wordprocessingDrawing" distT="0" distB="0" distL="0" distR="0">
            <wp:extent cx="5000000" cy="7037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AElFTkSuQmCC"/>
                    <pic:cNvPicPr/>
                  </pic:nvPicPr>
                  <pic:blipFill>
                    <a:blip xmlns:r="http://schemas.openxmlformats.org/officeDocument/2006/relationships" r:embed="R4ca216c475034830" cstate="print">
                      <a:extLst>
                        <a:ext uri="{28A0092B-C50C-407E-A947-70E740481C1C}"/>
                      </a:extLst>
                    </a:blip>
                    <a:stretch>
                      <a:fillRect/>
                    </a:stretch>
                  </pic:blipFill>
                  <pic:spPr>
                    <a:xfrm>
                      <a:off x="0" y="0"/>
                      <a:ext cx="5000000" cy="7037718"/>
                    </a:xfrm>
                    <a:prstGeom prst="rect">
                      <a:avLst/>
                    </a:prstGeom>
                  </pic:spPr>
                </pic:pic>
              </a:graphicData>
            </a:graphic>
          </wp:inline>
        </w:drawing>
      </w:r>
    </w:p>
    <w:p>
      <w:pPr>
        <w:spacing w:line="210" w:lineRule="atLeast"/>
      </w:pPr>
      <w:r>
        <w:rPr>
          <w:rFonts w:ascii="Verdana" w:hAnsi="Verdana" w:eastAsia="Verdana" w:cs="Verdana"/>
          <w:sz w:val="22"/>
        </w:rPr>
        <w:drawing>
          <wp:inline xmlns:wp="http://schemas.openxmlformats.org/drawingml/2006/wordprocessingDrawing" distT="0" distB="0" distL="0" distR="0">
            <wp:extent cx="5000000" cy="7037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TR2mThsZuAAAAAElFTkSuQmCC"/>
                    <pic:cNvPicPr/>
                  </pic:nvPicPr>
                  <pic:blipFill>
                    <a:blip xmlns:r="http://schemas.openxmlformats.org/officeDocument/2006/relationships" r:embed="R74bb7e07032440a0" cstate="print">
                      <a:extLst>
                        <a:ext uri="{28A0092B-C50C-407E-A947-70E740481C1C}"/>
                      </a:extLst>
                    </a:blip>
                    <a:stretch>
                      <a:fillRect/>
                    </a:stretch>
                  </pic:blipFill>
                  <pic:spPr>
                    <a:xfrm>
                      <a:off x="0" y="0"/>
                      <a:ext cx="5000000" cy="7037718"/>
                    </a:xfrm>
                    <a:prstGeom prst="rect">
                      <a:avLst/>
                    </a:prstGeom>
                  </pic:spPr>
                </pic:pic>
              </a:graphicData>
            </a:graphic>
          </wp:inline>
        </w:drawing>
      </w:r>
    </w:p>
    <w:p>
      <w:pPr>
        <w:spacing w:line="210" w:lineRule="atLeast"/>
      </w:pPr>
      <w:r>
        <w:rPr>
          <w:rFonts w:ascii="Verdana" w:hAnsi="Verdana" w:eastAsia="Verdana" w:cs="Verdana"/>
          <w:sz w:val="22"/>
        </w:rPr>
        <w:drawing>
          <wp:inline xmlns:wp="http://schemas.openxmlformats.org/drawingml/2006/wordprocessingDrawing" distT="0" distB="0" distL="0" distR="0">
            <wp:extent cx="5000000" cy="7037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AAAABGN4AcAAAAAAIhoHVurcJ1xtFYBAAAAAAAgEJkfAAAAAAAgohH8AAAAAAAAEY3gBwAAAAAAiGgEPwAAAAAAQEQj+AEAAAAAACIawQ8AAAAAABDRCH4AAAAAAICIRvADAAAAAABENIIfAAAAAAAgohH8AAAAAAAAEY3gBwAAAAAAiGgEPwAAAAAAQEQj+AEAAAAAACIawQ8AAAAAABDRCH4AAAAAAICIRvADAAAAAABENIIfAAAAAAAgohH8AAAAAAAAEY3gBwAAAAAAiGgEPwAAAAAAQEQj+AEAAAAAACIawQ8AAAAAABDRCH4AAAAAAICIRvADAAAAAABEtP8BFLnCxs6c4s8AAAAASUVORK5CYII="/>
                    <pic:cNvPicPr/>
                  </pic:nvPicPr>
                  <pic:blipFill>
                    <a:blip xmlns:r="http://schemas.openxmlformats.org/officeDocument/2006/relationships" r:embed="R2b6b8342d9a74486" cstate="print">
                      <a:extLst>
                        <a:ext uri="{28A0092B-C50C-407E-A947-70E740481C1C}"/>
                      </a:extLst>
                    </a:blip>
                    <a:stretch>
                      <a:fillRect/>
                    </a:stretch>
                  </pic:blipFill>
                  <pic:spPr>
                    <a:xfrm>
                      <a:off x="0" y="0"/>
                      <a:ext cx="5000000" cy="7037718"/>
                    </a:xfrm>
                    <a:prstGeom prst="rect">
                      <a:avLst/>
                    </a:prstGeom>
                  </pic:spPr>
                </pic:pic>
              </a:graphicData>
            </a:graphic>
          </wp:inline>
        </w:drawing>
      </w:r>
    </w:p>
    <w:p>
      <w:pPr>
        <w:spacing w:line="210" w:lineRule="atLeast"/>
      </w:pPr>
      <w:r>
        <w:rPr>
          <w:rFonts w:ascii="Verdana" w:hAnsi="Verdana" w:eastAsia="Verdana" w:cs="Verdana"/>
          <w:sz w:val="22"/>
        </w:rPr>
        <w:drawing>
          <wp:inline xmlns:wp="http://schemas.openxmlformats.org/drawingml/2006/wordprocessingDrawing" distT="0" distB="0" distL="0" distR="0">
            <wp:extent cx="5000000" cy="7037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Zrhx3k0PagAAAABJRU5ErkJggg=="/>
                    <pic:cNvPicPr/>
                  </pic:nvPicPr>
                  <pic:blipFill>
                    <a:blip xmlns:r="http://schemas.openxmlformats.org/officeDocument/2006/relationships" r:embed="R4c90307b8f3845e7" cstate="print">
                      <a:extLst>
                        <a:ext uri="{28A0092B-C50C-407E-A947-70E740481C1C}"/>
                      </a:extLst>
                    </a:blip>
                    <a:stretch>
                      <a:fillRect/>
                    </a:stretch>
                  </pic:blipFill>
                  <pic:spPr>
                    <a:xfrm>
                      <a:off x="0" y="0"/>
                      <a:ext cx="5000000" cy="7037718"/>
                    </a:xfrm>
                    <a:prstGeom prst="rect">
                      <a:avLst/>
                    </a:prstGeom>
                  </pic:spPr>
                </pic:pic>
              </a:graphicData>
            </a:graphic>
          </wp:inline>
        </w:drawing>
      </w:r>
    </w:p>
    <w:p>
      <w:pPr>
        <w:spacing w:line="210" w:lineRule="atLeast"/>
      </w:pPr>
      <w:r>
        <w:rPr>
          <w:rFonts w:ascii="Verdana" w:hAnsi="Verdana" w:eastAsia="Verdana" w:cs="Verdana"/>
          <w:sz w:val="22"/>
        </w:rPr>
        <w:drawing>
          <wp:inline xmlns:wp="http://schemas.openxmlformats.org/drawingml/2006/wordprocessingDrawing" distT="0" distB="0" distL="0" distR="0">
            <wp:extent cx="5000000" cy="7037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iPkrbNlYcKAAAAAElFTkSuQmCC"/>
                    <pic:cNvPicPr/>
                  </pic:nvPicPr>
                  <pic:blipFill>
                    <a:blip xmlns:r="http://schemas.openxmlformats.org/officeDocument/2006/relationships" r:embed="Rdaf9ca340ce24d29" cstate="print">
                      <a:extLst>
                        <a:ext uri="{28A0092B-C50C-407E-A947-70E740481C1C}"/>
                      </a:extLst>
                    </a:blip>
                    <a:stretch>
                      <a:fillRect/>
                    </a:stretch>
                  </pic:blipFill>
                  <pic:spPr>
                    <a:xfrm>
                      <a:off x="0" y="0"/>
                      <a:ext cx="5000000" cy="7037718"/>
                    </a:xfrm>
                    <a:prstGeom prst="rect">
                      <a:avLst/>
                    </a:prstGeom>
                  </pic:spPr>
                </pic:pic>
              </a:graphicData>
            </a:graphic>
          </wp:inline>
        </w:drawing>
      </w:r>
    </w:p>
    <w:p>
      <w:pPr>
        <w:spacing w:line="210" w:lineRule="atLeast"/>
      </w:pPr>
      <w:r>
        <w:rPr>
          <w:rFonts w:ascii="Verdana" w:hAnsi="Verdana" w:eastAsia="Verdana" w:cs="Verdana"/>
          <w:sz w:val="22"/>
        </w:rPr>
        <w:drawing>
          <wp:inline xmlns:wp="http://schemas.openxmlformats.org/drawingml/2006/wordprocessingDrawing" distT="0" distB="0" distL="0" distR="0">
            <wp:extent cx="5000000" cy="7037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HMiwAAAABJRU5ErkJggg=="/>
                    <pic:cNvPicPr/>
                  </pic:nvPicPr>
                  <pic:blipFill>
                    <a:blip xmlns:r="http://schemas.openxmlformats.org/officeDocument/2006/relationships" r:embed="Rc9e736cb8dd14812" cstate="print">
                      <a:extLst>
                        <a:ext uri="{28A0092B-C50C-407E-A947-70E740481C1C}"/>
                      </a:extLst>
                    </a:blip>
                    <a:stretch>
                      <a:fillRect/>
                    </a:stretch>
                  </pic:blipFill>
                  <pic:spPr>
                    <a:xfrm>
                      <a:off x="0" y="0"/>
                      <a:ext cx="5000000" cy="7037718"/>
                    </a:xfrm>
                    <a:prstGeom prst="rect">
                      <a:avLst/>
                    </a:prstGeom>
                  </pic:spPr>
                </pic:pic>
              </a:graphicData>
            </a:graphic>
          </wp:inline>
        </w:drawing>
      </w:r>
    </w:p>
    <w:p>
      <w:pPr>
        <w:spacing w:line="210" w:lineRule="atLeast"/>
      </w:pPr>
      <w:r>
        <w:rPr>
          <w:rFonts w:ascii="Verdana" w:hAnsi="Verdana" w:eastAsia="Verdana" w:cs="Verdana"/>
          <w:sz w:val="22"/>
        </w:rPr>
        <w:drawing>
          <wp:inline xmlns:wp="http://schemas.openxmlformats.org/drawingml/2006/wordprocessingDrawing" distT="0" distB="0" distL="0" distR="0">
            <wp:extent cx="5000000" cy="7037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IiIiIiIiMwakx9EREREREREZNb+H7FpwBp4oKAZAAAAAElFTkSuQmCC"/>
                    <pic:cNvPicPr/>
                  </pic:nvPicPr>
                  <pic:blipFill>
                    <a:blip xmlns:r="http://schemas.openxmlformats.org/officeDocument/2006/relationships" r:embed="R6175aae471bd416d" cstate="print">
                      <a:extLst>
                        <a:ext uri="{28A0092B-C50C-407E-A947-70E740481C1C}"/>
                      </a:extLst>
                    </a:blip>
                    <a:stretch>
                      <a:fillRect/>
                    </a:stretch>
                  </pic:blipFill>
                  <pic:spPr>
                    <a:xfrm>
                      <a:off x="0" y="0"/>
                      <a:ext cx="5000000" cy="7037718"/>
                    </a:xfrm>
                    <a:prstGeom prst="rect">
                      <a:avLst/>
                    </a:prstGeom>
                  </pic:spPr>
                </pic:pic>
              </a:graphicData>
            </a:graphic>
          </wp:inline>
        </w:drawing>
      </w:r>
    </w:p>
    <w:p>
      <w:pPr>
        <w:spacing w:line="210" w:lineRule="atLeast"/>
      </w:pPr>
      <w:r>
        <w:rPr>
          <w:rFonts w:ascii="Verdana" w:hAnsi="Verdana" w:eastAsia="Verdana" w:cs="Verdana"/>
          <w:sz w:val="22"/>
        </w:rPr>
        <w:drawing>
          <wp:inline xmlns:wp="http://schemas.openxmlformats.org/drawingml/2006/wordprocessingDrawing" distT="0" distB="0" distL="0" distR="0">
            <wp:extent cx="5000000" cy="7037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89l9oLljwavAAAAABJRU5ErkJggg=="/>
                    <pic:cNvPicPr/>
                  </pic:nvPicPr>
                  <pic:blipFill>
                    <a:blip xmlns:r="http://schemas.openxmlformats.org/officeDocument/2006/relationships" r:embed="R3c41a5d2117e432c" cstate="print">
                      <a:extLst>
                        <a:ext uri="{28A0092B-C50C-407E-A947-70E740481C1C}"/>
                      </a:extLst>
                    </a:blip>
                    <a:stretch>
                      <a:fillRect/>
                    </a:stretch>
                  </pic:blipFill>
                  <pic:spPr>
                    <a:xfrm>
                      <a:off x="0" y="0"/>
                      <a:ext cx="5000000" cy="7037718"/>
                    </a:xfrm>
                    <a:prstGeom prst="rect">
                      <a:avLst/>
                    </a:prstGeom>
                  </pic:spPr>
                </pic:pic>
              </a:graphicData>
            </a:graphic>
          </wp:inline>
        </w:drawing>
      </w:r>
    </w:p>
    <w:p>
      <w:pPr>
        <w:spacing w:line="210" w:lineRule="atLeast"/>
      </w:pPr>
      <w:r>
        <w:rPr>
          <w:rFonts w:ascii="Verdana" w:hAnsi="Verdana" w:eastAsia="Verdana" w:cs="Verdana"/>
          <w:sz w:val="22"/>
        </w:rPr>
        <w:drawing>
          <wp:inline xmlns:wp="http://schemas.openxmlformats.org/drawingml/2006/wordprocessingDrawing" distT="0" distB="0" distL="0" distR="0">
            <wp:extent cx="5000000" cy="7037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jz6C8bCMAAAAAElFTkSuQmCC"/>
                    <pic:cNvPicPr/>
                  </pic:nvPicPr>
                  <pic:blipFill>
                    <a:blip xmlns:r="http://schemas.openxmlformats.org/officeDocument/2006/relationships" r:embed="R005a3f80916d4f62" cstate="print">
                      <a:extLst>
                        <a:ext uri="{28A0092B-C50C-407E-A947-70E740481C1C}"/>
                      </a:extLst>
                    </a:blip>
                    <a:stretch>
                      <a:fillRect/>
                    </a:stretch>
                  </pic:blipFill>
                  <pic:spPr>
                    <a:xfrm>
                      <a:off x="0" y="0"/>
                      <a:ext cx="5000000" cy="7037718"/>
                    </a:xfrm>
                    <a:prstGeom prst="rect">
                      <a:avLst/>
                    </a:prstGeom>
                  </pic:spPr>
                </pic:pic>
              </a:graphicData>
            </a:graphic>
          </wp:inline>
        </w:drawing>
      </w:r>
    </w:p>
    <w:p>
      <w:pPr>
        <w:spacing w:line="210" w:lineRule="atLeast"/>
      </w:pPr>
      <w:r>
        <w:rPr>
          <w:rFonts w:ascii="Verdana" w:hAnsi="Verdana" w:eastAsia="Verdana" w:cs="Verdana"/>
          <w:sz w:val="22"/>
        </w:rPr>
        <w:drawing>
          <wp:inline xmlns:wp="http://schemas.openxmlformats.org/drawingml/2006/wordprocessingDrawing" distT="0" distB="0" distL="0" distR="0">
            <wp:extent cx="5000000" cy="7037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gDX5AQAAAKzJDwAAAGBNfgAAAABr8gMAAABYkx8AAADAmvwAAAAA1uQHAAAAsBYRLfNdIlEP+gAAAABJRU5ErkJggg=="/>
                    <pic:cNvPicPr/>
                  </pic:nvPicPr>
                  <pic:blipFill>
                    <a:blip xmlns:r="http://schemas.openxmlformats.org/officeDocument/2006/relationships" r:embed="Rcfae6ee687694d13" cstate="print">
                      <a:extLst>
                        <a:ext uri="{28A0092B-C50C-407E-A947-70E740481C1C}"/>
                      </a:extLst>
                    </a:blip>
                    <a:stretch>
                      <a:fillRect/>
                    </a:stretch>
                  </pic:blipFill>
                  <pic:spPr>
                    <a:xfrm>
                      <a:off x="0" y="0"/>
                      <a:ext cx="5000000" cy="7037718"/>
                    </a:xfrm>
                    <a:prstGeom prst="rect">
                      <a:avLst/>
                    </a:prstGeom>
                  </pic:spPr>
                </pic:pic>
              </a:graphicData>
            </a:graphic>
          </wp:inline>
        </w:drawing>
      </w:r>
    </w:p>
    <w:p>
      <w:pPr>
        <w:spacing w:line="210" w:lineRule="atLeast"/>
      </w:pPr>
      <w:r>
        <w:rPr>
          <w:rFonts w:ascii="Verdana" w:hAnsi="Verdana" w:eastAsia="Verdana" w:cs="Verdana"/>
          <w:sz w:val="22"/>
        </w:rPr>
        <w:drawing>
          <wp:inline xmlns:wp="http://schemas.openxmlformats.org/drawingml/2006/wordprocessingDrawing" distT="0" distB="0" distL="0" distR="0">
            <wp:extent cx="5000000" cy="7037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o+QEAAAAAALwaxQ8AAAAAAODVKH4AAAAAAACvRvEDAAAAAAB4NYofAAAAAADAq1H8AAAAAAAAXo3iBwAAAAAA8GoUPwAAAAAAgFej+AEAAAAAALwaxQ8AAAAAAODVKH4AAAAAAACvRvEDAAAAAAB4NYofAAAAAADAq1H8AAAAAAAAXo3iBwAAAAAA8GoUPwAAAAAAgFej+AEAAAAAALwaxQ8AAAAAAODVKH4AAAAAAACvRvEDAAAAAAB4NYofAAAAAADAq1H8AAAAAAAAXo3iBwAAAAAA8GoUPwAAAAAAgFej+AEAAAAAALwaxQ8AAAAAAODVKH4AAAAAAACvRvEDAAAAAAB4NYofAAAAAADAq1H8AAAAAAAAXo3iBwAAAAAA8GoUPwAAAAAAgFf7P4oE9vA2rEfNAAAAAElFTkSuQmCC"/>
                    <pic:cNvPicPr/>
                  </pic:nvPicPr>
                  <pic:blipFill>
                    <a:blip xmlns:r="http://schemas.openxmlformats.org/officeDocument/2006/relationships" r:embed="R400c0ffd931f4237" cstate="print">
                      <a:extLst>
                        <a:ext uri="{28A0092B-C50C-407E-A947-70E740481C1C}"/>
                      </a:extLst>
                    </a:blip>
                    <a:stretch>
                      <a:fillRect/>
                    </a:stretch>
                  </pic:blipFill>
                  <pic:spPr>
                    <a:xfrm>
                      <a:off x="0" y="0"/>
                      <a:ext cx="5000000" cy="7037718"/>
                    </a:xfrm>
                    <a:prstGeom prst="rect">
                      <a:avLst/>
                    </a:prstGeom>
                  </pic:spPr>
                </pic:pic>
              </a:graphicData>
            </a:graphic>
          </wp:inline>
        </w:drawing>
      </w:r>
    </w:p>
    <w:p>
      <w:pPr>
        <w:spacing w:line="210" w:lineRule="atLeast"/>
      </w:pPr>
      <w:r>
        <w:rPr>
          <w:rFonts w:ascii="Verdana" w:hAnsi="Verdana" w:eastAsia="Verdana" w:cs="Verdana"/>
          <w:sz w:val="22"/>
        </w:rPr>
        <w:drawing>
          <wp:inline xmlns:wp="http://schemas.openxmlformats.org/drawingml/2006/wordprocessingDrawing" distT="0" distB="0" distL="0" distR="0">
            <wp:extent cx="5000000" cy="7037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ADW5AcAAACwJj8AAACANfkBAAAArMkPAAAAYE1+AAAAAGvyAwAAAFiTHwAAAMBaJRVEVACGsPAAAAAASUVORK5CYII="/>
                    <pic:cNvPicPr/>
                  </pic:nvPicPr>
                  <pic:blipFill>
                    <a:blip xmlns:r="http://schemas.openxmlformats.org/officeDocument/2006/relationships" r:embed="R5d7a8d2098284c52" cstate="print">
                      <a:extLst>
                        <a:ext uri="{28A0092B-C50C-407E-A947-70E740481C1C}"/>
                      </a:extLst>
                    </a:blip>
                    <a:stretch>
                      <a:fillRect/>
                    </a:stretch>
                  </pic:blipFill>
                  <pic:spPr>
                    <a:xfrm>
                      <a:off x="0" y="0"/>
                      <a:ext cx="5000000" cy="7037718"/>
                    </a:xfrm>
                    <a:prstGeom prst="rect">
                      <a:avLst/>
                    </a:prstGeom>
                  </pic:spPr>
                </pic:pic>
              </a:graphicData>
            </a:graphic>
          </wp:inline>
        </w:drawing>
      </w:r>
    </w:p>
    <w:p>
      <w:pPr>
        <w:spacing w:line="210" w:lineRule="atLeast"/>
      </w:pPr>
      <w:r>
        <w:rPr>
          <w:rFonts w:ascii="Verdana" w:hAnsi="Verdana" w:eastAsia="Verdana" w:cs="Verdana"/>
          <w:sz w:val="22"/>
        </w:rPr>
        <w:drawing>
          <wp:inline xmlns:wp="http://schemas.openxmlformats.org/drawingml/2006/wordprocessingDrawing" distT="0" distB="0" distL="0" distR="0">
            <wp:extent cx="5000000" cy="7037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4e0pQfq459AAAAAElFTkSuQmCC"/>
                    <pic:cNvPicPr/>
                  </pic:nvPicPr>
                  <pic:blipFill>
                    <a:blip xmlns:r="http://schemas.openxmlformats.org/officeDocument/2006/relationships" r:embed="R8781550014a84c58" cstate="print">
                      <a:extLst>
                        <a:ext uri="{28A0092B-C50C-407E-A947-70E740481C1C}"/>
                      </a:extLst>
                    </a:blip>
                    <a:stretch>
                      <a:fillRect/>
                    </a:stretch>
                  </pic:blipFill>
                  <pic:spPr>
                    <a:xfrm>
                      <a:off x="0" y="0"/>
                      <a:ext cx="5000000" cy="7037718"/>
                    </a:xfrm>
                    <a:prstGeom prst="rect">
                      <a:avLst/>
                    </a:prstGeom>
                  </pic:spPr>
                </pic:pic>
              </a:graphicData>
            </a:graphic>
          </wp:inline>
        </w:drawing>
      </w:r>
    </w:p>
    <w:p>
      <w:pPr>
        <w:spacing w:line="210" w:lineRule="atLeast"/>
      </w:pPr>
      <w:r>
        <w:rPr>
          <w:rFonts w:ascii="Verdana" w:hAnsi="Verdana" w:eastAsia="Verdana" w:cs="Verdana"/>
          <w:sz w:val="22"/>
        </w:rPr>
        <w:drawing>
          <wp:inline xmlns:wp="http://schemas.openxmlformats.org/drawingml/2006/wordprocessingDrawing" distT="0" distB="0" distL="0" distR="0">
            <wp:extent cx="5000000" cy="7037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AAAAAACORvgBAAAAAAAcjfADAAAAAAA4GuEHAAAAAABwtP8HnF2wE14pouIAAAAASUVORK5CYII="/>
                    <pic:cNvPicPr/>
                  </pic:nvPicPr>
                  <pic:blipFill>
                    <a:blip xmlns:r="http://schemas.openxmlformats.org/officeDocument/2006/relationships" r:embed="Rf8f60b98ae424b87" cstate="print">
                      <a:extLst>
                        <a:ext uri="{28A0092B-C50C-407E-A947-70E740481C1C}"/>
                      </a:extLst>
                    </a:blip>
                    <a:stretch>
                      <a:fillRect/>
                    </a:stretch>
                  </pic:blipFill>
                  <pic:spPr>
                    <a:xfrm>
                      <a:off x="0" y="0"/>
                      <a:ext cx="5000000" cy="7037718"/>
                    </a:xfrm>
                    <a:prstGeom prst="rect">
                      <a:avLst/>
                    </a:prstGeom>
                  </pic:spPr>
                </pic:pic>
              </a:graphicData>
            </a:graphic>
          </wp:inline>
        </w:drawing>
      </w:r>
    </w:p>
    <w:p>
      <w:pPr>
        <w:spacing w:line="210" w:lineRule="atLeast"/>
      </w:pPr>
      <w:r>
        <w:rPr>
          <w:rFonts w:ascii="Verdana" w:hAnsi="Verdana" w:eastAsia="Verdana" w:cs="Verdana"/>
          <w:sz w:val="22"/>
        </w:rPr>
        <w:drawing>
          <wp:inline xmlns:wp="http://schemas.openxmlformats.org/drawingml/2006/wordprocessingDrawing" distT="0" distB="0" distL="0" distR="0">
            <wp:extent cx="5000000" cy="7037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AAAAAAA8GskPAAAAAADg0f4fQeU66DlDhToAAAAASUVORK5CYII="/>
                    <pic:cNvPicPr/>
                  </pic:nvPicPr>
                  <pic:blipFill>
                    <a:blip xmlns:r="http://schemas.openxmlformats.org/officeDocument/2006/relationships" r:embed="Rda42364684a64742" cstate="print">
                      <a:extLst>
                        <a:ext uri="{28A0092B-C50C-407E-A947-70E740481C1C}"/>
                      </a:extLst>
                    </a:blip>
                    <a:stretch>
                      <a:fillRect/>
                    </a:stretch>
                  </pic:blipFill>
                  <pic:spPr>
                    <a:xfrm>
                      <a:off x="0" y="0"/>
                      <a:ext cx="5000000" cy="7037718"/>
                    </a:xfrm>
                    <a:prstGeom prst="rect">
                      <a:avLst/>
                    </a:prstGeom>
                  </pic:spPr>
                </pic:pic>
              </a:graphicData>
            </a:graphic>
          </wp:inline>
        </w:drawing>
      </w:r>
    </w:p>
    <w:p>
      <w:pPr>
        <w:spacing w:line="210" w:lineRule="atLeast"/>
      </w:pPr>
      <w:r>
        <w:rPr>
          <w:rFonts w:ascii="Verdana" w:hAnsi="Verdana" w:eastAsia="Verdana" w:cs="Verdana"/>
          <w:sz w:val="22"/>
        </w:rPr>
        <w:drawing>
          <wp:inline xmlns:wp="http://schemas.openxmlformats.org/drawingml/2006/wordprocessingDrawing" distT="0" distB="0" distL="0" distR="0">
            <wp:extent cx="5000000" cy="7037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ecOhII4Dim4AAAAASUVORK5CYII="/>
                    <pic:cNvPicPr/>
                  </pic:nvPicPr>
                  <pic:blipFill>
                    <a:blip xmlns:r="http://schemas.openxmlformats.org/officeDocument/2006/relationships" r:embed="R63c228c27c5541b1" cstate="print">
                      <a:extLst>
                        <a:ext uri="{28A0092B-C50C-407E-A947-70E740481C1C}"/>
                      </a:extLst>
                    </a:blip>
                    <a:stretch>
                      <a:fillRect/>
                    </a:stretch>
                  </pic:blipFill>
                  <pic:spPr>
                    <a:xfrm>
                      <a:off x="0" y="0"/>
                      <a:ext cx="5000000" cy="7037718"/>
                    </a:xfrm>
                    <a:prstGeom prst="rect">
                      <a:avLst/>
                    </a:prstGeom>
                  </pic:spPr>
                </pic:pic>
              </a:graphicData>
            </a:graphic>
          </wp:inline>
        </w:drawing>
      </w:r>
    </w:p>
    <w:p>
      <w:pPr>
        <w:spacing w:line="210" w:lineRule="atLeast"/>
      </w:pPr>
      <w:r>
        <w:rPr>
          <w:rFonts w:ascii="Verdana" w:hAnsi="Verdana" w:eastAsia="Verdana" w:cs="Verdana"/>
          <w:sz w:val="22"/>
        </w:rPr>
        <w:drawing>
          <wp:inline xmlns:wp="http://schemas.openxmlformats.org/drawingml/2006/wordprocessingDrawing" distT="0" distB="0" distL="0" distR="0">
            <wp:extent cx="5000000" cy="7037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Hu1Yo+TCvVCYAAAAASUVORK5CYII="/>
                    <pic:cNvPicPr/>
                  </pic:nvPicPr>
                  <pic:blipFill>
                    <a:blip xmlns:r="http://schemas.openxmlformats.org/officeDocument/2006/relationships" r:embed="R544acb7cb8d14cf4" cstate="print">
                      <a:extLst>
                        <a:ext uri="{28A0092B-C50C-407E-A947-70E740481C1C}"/>
                      </a:extLst>
                    </a:blip>
                    <a:stretch>
                      <a:fillRect/>
                    </a:stretch>
                  </pic:blipFill>
                  <pic:spPr>
                    <a:xfrm>
                      <a:off x="0" y="0"/>
                      <a:ext cx="5000000" cy="7037718"/>
                    </a:xfrm>
                    <a:prstGeom prst="rect">
                      <a:avLst/>
                    </a:prstGeom>
                  </pic:spPr>
                </pic:pic>
              </a:graphicData>
            </a:graphic>
          </wp:inline>
        </w:drawing>
      </w:r>
    </w:p>
    <w:p>
      <w:pPr>
        <w:spacing w:line="210" w:lineRule="atLeast"/>
      </w:pPr>
      <w:r>
        <w:rPr>
          <w:rFonts w:ascii="Verdana" w:hAnsi="Verdana" w:eastAsia="Verdana" w:cs="Verdana"/>
          <w:sz w:val="22"/>
        </w:rPr>
        <w:drawing>
          <wp:inline xmlns:wp="http://schemas.openxmlformats.org/drawingml/2006/wordprocessingDrawing" distT="0" distB="0" distL="0" distR="0">
            <wp:extent cx="5000000" cy="7037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AAAAAACO9v8B47eA7M+vGV4AAAAASUVORK5CYII="/>
                    <pic:cNvPicPr/>
                  </pic:nvPicPr>
                  <pic:blipFill>
                    <a:blip xmlns:r="http://schemas.openxmlformats.org/officeDocument/2006/relationships" r:embed="R9a86693cd55544d8" cstate="print">
                      <a:extLst>
                        <a:ext uri="{28A0092B-C50C-407E-A947-70E740481C1C}"/>
                      </a:extLst>
                    </a:blip>
                    <a:stretch>
                      <a:fillRect/>
                    </a:stretch>
                  </pic:blipFill>
                  <pic:spPr>
                    <a:xfrm>
                      <a:off x="0" y="0"/>
                      <a:ext cx="5000000" cy="7037718"/>
                    </a:xfrm>
                    <a:prstGeom prst="rect">
                      <a:avLst/>
                    </a:prstGeom>
                  </pic:spPr>
                </pic:pic>
              </a:graphicData>
            </a:graphic>
          </wp:inline>
        </w:drawing>
      </w:r>
    </w:p>
    <w:p>
      <w:pPr>
        <w:spacing w:line="210" w:lineRule="atLeast"/>
      </w:pPr>
      <w:r>
        <w:rPr>
          <w:rFonts w:ascii="Verdana" w:hAnsi="Verdana" w:eastAsia="Verdana" w:cs="Verdana"/>
          <w:sz w:val="22"/>
        </w:rPr>
        <w:drawing>
          <wp:inline xmlns:wp="http://schemas.openxmlformats.org/drawingml/2006/wordprocessingDrawing" distT="0" distB="0" distL="0" distR="0">
            <wp:extent cx="5000000" cy="7037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oWIjCRf2AAAAABJRU5ErkJggg=="/>
                    <pic:cNvPicPr/>
                  </pic:nvPicPr>
                  <pic:blipFill>
                    <a:blip xmlns:r="http://schemas.openxmlformats.org/officeDocument/2006/relationships" r:embed="R8d33278efff844f5" cstate="print">
                      <a:extLst>
                        <a:ext uri="{28A0092B-C50C-407E-A947-70E740481C1C}"/>
                      </a:extLst>
                    </a:blip>
                    <a:stretch>
                      <a:fillRect/>
                    </a:stretch>
                  </pic:blipFill>
                  <pic:spPr>
                    <a:xfrm>
                      <a:off x="0" y="0"/>
                      <a:ext cx="5000000" cy="7037718"/>
                    </a:xfrm>
                    <a:prstGeom prst="rect">
                      <a:avLst/>
                    </a:prstGeom>
                  </pic:spPr>
                </pic:pic>
              </a:graphicData>
            </a:graphic>
          </wp:inline>
        </w:drawing>
      </w:r>
    </w:p>
    <w:p>
      <w:pPr>
        <w:spacing w:line="210" w:lineRule="atLeast"/>
      </w:pPr>
      <w:r>
        <w:rPr>
          <w:rFonts w:ascii="Verdana" w:hAnsi="Verdana" w:eastAsia="Verdana" w:cs="Verdana"/>
          <w:sz w:val="22"/>
        </w:rPr>
        <w:drawing>
          <wp:inline xmlns:wp="http://schemas.openxmlformats.org/drawingml/2006/wordprocessingDrawing" distT="0" distB="0" distL="0" distR="0">
            <wp:extent cx="5000000" cy="7037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IHMYJKzIrDQAAAABJRU5ErkJggg=="/>
                    <pic:cNvPicPr/>
                  </pic:nvPicPr>
                  <pic:blipFill>
                    <a:blip xmlns:r="http://schemas.openxmlformats.org/officeDocument/2006/relationships" r:embed="R7814184ce94f4683" cstate="print">
                      <a:extLst>
                        <a:ext uri="{28A0092B-C50C-407E-A947-70E740481C1C}"/>
                      </a:extLst>
                    </a:blip>
                    <a:stretch>
                      <a:fillRect/>
                    </a:stretch>
                  </pic:blipFill>
                  <pic:spPr>
                    <a:xfrm>
                      <a:off x="0" y="0"/>
                      <a:ext cx="5000000" cy="7037718"/>
                    </a:xfrm>
                    <a:prstGeom prst="rect">
                      <a:avLst/>
                    </a:prstGeom>
                  </pic:spPr>
                </pic:pic>
              </a:graphicData>
            </a:graphic>
          </wp:inline>
        </w:drawing>
      </w:r>
    </w:p>
    <w:p>
      <w:pPr>
        <w:spacing w:line="210" w:lineRule="atLeast"/>
      </w:pPr>
      <w:r>
        <w:rPr>
          <w:rFonts w:ascii="Verdana" w:hAnsi="Verdana" w:eastAsia="Verdana" w:cs="Verdana"/>
          <w:sz w:val="22"/>
        </w:rPr>
        <w:drawing>
          <wp:inline xmlns:wp="http://schemas.openxmlformats.org/drawingml/2006/wordprocessingDrawing" distT="0" distB="0" distL="0" distR="0">
            <wp:extent cx="5000000" cy="7037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sCi4cdAJatAAAAAElFTkSuQmCC"/>
                    <pic:cNvPicPr/>
                  </pic:nvPicPr>
                  <pic:blipFill>
                    <a:blip xmlns:r="http://schemas.openxmlformats.org/officeDocument/2006/relationships" r:embed="Re43599daa7ef486d" cstate="print">
                      <a:extLst>
                        <a:ext uri="{28A0092B-C50C-407E-A947-70E740481C1C}"/>
                      </a:extLst>
                    </a:blip>
                    <a:stretch>
                      <a:fillRect/>
                    </a:stretch>
                  </pic:blipFill>
                  <pic:spPr>
                    <a:xfrm>
                      <a:off x="0" y="0"/>
                      <a:ext cx="5000000" cy="7037718"/>
                    </a:xfrm>
                    <a:prstGeom prst="rect">
                      <a:avLst/>
                    </a:prstGeom>
                  </pic:spPr>
                </pic:pic>
              </a:graphicData>
            </a:graphic>
          </wp:inline>
        </w:drawing>
      </w:r>
    </w:p>
    <w:p>
      <w:pPr>
        <w:spacing w:line="210" w:lineRule="atLeast"/>
      </w:pPr>
      <w:r>
        <w:rPr>
          <w:rFonts w:ascii="Verdana" w:hAnsi="Verdana" w:eastAsia="Verdana" w:cs="Verdana"/>
          <w:sz w:val="22"/>
        </w:rPr>
        <w:drawing>
          <wp:inline xmlns:wp="http://schemas.openxmlformats.org/drawingml/2006/wordprocessingDrawing" distT="0" distB="0" distL="0" distR="0">
            <wp:extent cx="5000000" cy="7037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gDX5AQAAAKzJDwAAAGBNfgAAAABrAUUcWMCRVJ9lAAAAAElFTkSuQmCC"/>
                    <pic:cNvPicPr/>
                  </pic:nvPicPr>
                  <pic:blipFill>
                    <a:blip xmlns:r="http://schemas.openxmlformats.org/officeDocument/2006/relationships" r:embed="Rb2e240cafeb84eae" cstate="print">
                      <a:extLst>
                        <a:ext uri="{28A0092B-C50C-407E-A947-70E740481C1C}"/>
                      </a:extLst>
                    </a:blip>
                    <a:stretch>
                      <a:fillRect/>
                    </a:stretch>
                  </pic:blipFill>
                  <pic:spPr>
                    <a:xfrm>
                      <a:off x="0" y="0"/>
                      <a:ext cx="5000000" cy="7037718"/>
                    </a:xfrm>
                    <a:prstGeom prst="rect">
                      <a:avLst/>
                    </a:prstGeom>
                  </pic:spPr>
                </pic:pic>
              </a:graphicData>
            </a:graphic>
          </wp:inline>
        </w:drawing>
      </w:r>
    </w:p>
    <w:p>
      <w:pPr>
        <w:spacing w:line="210" w:lineRule="atLeast"/>
      </w:pPr>
      <w:r>
        <w:rPr>
          <w:rFonts w:ascii="Verdana" w:hAnsi="Verdana" w:eastAsia="Verdana" w:cs="Verdana"/>
          <w:sz w:val="22"/>
        </w:rPr>
        <w:drawing>
          <wp:inline xmlns:wp="http://schemas.openxmlformats.org/drawingml/2006/wordprocessingDrawing" distT="0" distB="0" distL="0" distR="0">
            <wp:extent cx="5000000" cy="7037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eFJK3d0M0PwAAAABJRU5ErkJggg=="/>
                    <pic:cNvPicPr/>
                  </pic:nvPicPr>
                  <pic:blipFill>
                    <a:blip xmlns:r="http://schemas.openxmlformats.org/officeDocument/2006/relationships" r:embed="R933ca99910b7449c" cstate="print">
                      <a:extLst>
                        <a:ext uri="{28A0092B-C50C-407E-A947-70E740481C1C}"/>
                      </a:extLst>
                    </a:blip>
                    <a:stretch>
                      <a:fillRect/>
                    </a:stretch>
                  </pic:blipFill>
                  <pic:spPr>
                    <a:xfrm>
                      <a:off x="0" y="0"/>
                      <a:ext cx="5000000" cy="7037718"/>
                    </a:xfrm>
                    <a:prstGeom prst="rect">
                      <a:avLst/>
                    </a:prstGeom>
                  </pic:spPr>
                </pic:pic>
              </a:graphicData>
            </a:graphic>
          </wp:inline>
        </w:drawing>
      </w:r>
    </w:p>
    <w:p>
      <w:pPr>
        <w:spacing w:line="210" w:lineRule="atLeast"/>
      </w:pPr>
      <w:r>
        <w:rPr>
          <w:rFonts w:ascii="Verdana" w:hAnsi="Verdana" w:eastAsia="Verdana" w:cs="Verdana"/>
          <w:sz w:val="22"/>
        </w:rPr>
        <w:drawing>
          <wp:inline xmlns:wp="http://schemas.openxmlformats.org/drawingml/2006/wordprocessingDrawing" distT="0" distB="0" distL="0" distR="0">
            <wp:extent cx="5000000" cy="7037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DkMYDGI5oAAAAASUVORK5CYII="/>
                    <pic:cNvPicPr/>
                  </pic:nvPicPr>
                  <pic:blipFill>
                    <a:blip xmlns:r="http://schemas.openxmlformats.org/officeDocument/2006/relationships" r:embed="R191962f95c914fa3" cstate="print">
                      <a:extLst>
                        <a:ext uri="{28A0092B-C50C-407E-A947-70E740481C1C}"/>
                      </a:extLst>
                    </a:blip>
                    <a:stretch>
                      <a:fillRect/>
                    </a:stretch>
                  </pic:blipFill>
                  <pic:spPr>
                    <a:xfrm>
                      <a:off x="0" y="0"/>
                      <a:ext cx="5000000" cy="7037718"/>
                    </a:xfrm>
                    <a:prstGeom prst="rect">
                      <a:avLst/>
                    </a:prstGeom>
                  </pic:spPr>
                </pic:pic>
              </a:graphicData>
            </a:graphic>
          </wp:inline>
        </w:drawing>
      </w:r>
    </w:p>
    <w:p>
      <w:pPr>
        <w:spacing w:line="210" w:lineRule="atLeast"/>
      </w:pPr>
      <w:r>
        <w:rPr>
          <w:rFonts w:ascii="Verdana" w:hAnsi="Verdana" w:eastAsia="Verdana" w:cs="Verdana"/>
          <w:sz w:val="22"/>
        </w:rPr>
        <w:drawing>
          <wp:inline xmlns:wp="http://schemas.openxmlformats.org/drawingml/2006/wordprocessingDrawing" distT="0" distB="0" distL="0" distR="0">
            <wp:extent cx="5000000" cy="7037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vouRls2UQ6AAAAAElFTkSuQmCC"/>
                    <pic:cNvPicPr/>
                  </pic:nvPicPr>
                  <pic:blipFill>
                    <a:blip xmlns:r="http://schemas.openxmlformats.org/officeDocument/2006/relationships" r:embed="Red51b0580a3545c6" cstate="print">
                      <a:extLst>
                        <a:ext uri="{28A0092B-C50C-407E-A947-70E740481C1C}"/>
                      </a:extLst>
                    </a:blip>
                    <a:stretch>
                      <a:fillRect/>
                    </a:stretch>
                  </pic:blipFill>
                  <pic:spPr>
                    <a:xfrm>
                      <a:off x="0" y="0"/>
                      <a:ext cx="5000000" cy="7037718"/>
                    </a:xfrm>
                    <a:prstGeom prst="rect">
                      <a:avLst/>
                    </a:prstGeom>
                  </pic:spPr>
                </pic:pic>
              </a:graphicData>
            </a:graphic>
          </wp:inline>
        </w:drawing>
      </w:r>
    </w:p>
  </w:body>
</w:document>
</file>

<file path=word/_rels/document.xml.rels>&#65279;<?xml version="1.0" encoding="utf-8"?><Relationships xmlns="http://schemas.openxmlformats.org/package/2006/relationships"><Relationship Type="http://schemas.openxmlformats.org/officeDocument/2006/relationships/hyperlink" Target="https://pravno-informacioni-sistem.rs" TargetMode="External" Id="R585ff90912fb4762" /><Relationship Type="http://schemas.openxmlformats.org/officeDocument/2006/relationships/image" Target="/media/image.bmp" Id="R6fb6f94cfd7e4054" /><Relationship Type="http://schemas.openxmlformats.org/officeDocument/2006/relationships/image" Target="/media/image2.bmp" Id="R4a3e520b2ca44344" /><Relationship Type="http://schemas.openxmlformats.org/officeDocument/2006/relationships/image" Target="/media/image3.bmp" Id="R25f5f5af08574427" /><Relationship Type="http://schemas.openxmlformats.org/officeDocument/2006/relationships/image" Target="/media/image4.bmp" Id="R16c73c4d74094efc" /><Relationship Type="http://schemas.openxmlformats.org/officeDocument/2006/relationships/image" Target="/media/image5.bmp" Id="R358895fb493549f6" /><Relationship Type="http://schemas.openxmlformats.org/officeDocument/2006/relationships/image" Target="/media/image6.bmp" Id="Rd283c142f5044e0b" /><Relationship Type="http://schemas.openxmlformats.org/officeDocument/2006/relationships/image" Target="/media/image7.bmp" Id="R3c5b1fcad8a848d3" /><Relationship Type="http://schemas.openxmlformats.org/officeDocument/2006/relationships/image" Target="/media/image8.bmp" Id="R89afba072f8b4e4b" /><Relationship Type="http://schemas.openxmlformats.org/officeDocument/2006/relationships/image" Target="/media/image9.bmp" Id="Ra8c29e937f0b4ef4" /><Relationship Type="http://schemas.openxmlformats.org/officeDocument/2006/relationships/image" Target="/media/image10.bmp" Id="Rfaf2ffb3c2354297" /><Relationship Type="http://schemas.openxmlformats.org/officeDocument/2006/relationships/image" Target="/media/image11.bmp" Id="Ra3c6a71f9e2d43bf" /><Relationship Type="http://schemas.openxmlformats.org/officeDocument/2006/relationships/image" Target="/media/image12.bmp" Id="R4ca216c475034830" /><Relationship Type="http://schemas.openxmlformats.org/officeDocument/2006/relationships/image" Target="/media/image13.bmp" Id="R74bb7e07032440a0" /><Relationship Type="http://schemas.openxmlformats.org/officeDocument/2006/relationships/image" Target="/media/image14.bmp" Id="R2b6b8342d9a74486" /><Relationship Type="http://schemas.openxmlformats.org/officeDocument/2006/relationships/image" Target="/media/image15.bmp" Id="R4c90307b8f3845e7" /><Relationship Type="http://schemas.openxmlformats.org/officeDocument/2006/relationships/image" Target="/media/image16.bmp" Id="Rdaf9ca340ce24d29" /><Relationship Type="http://schemas.openxmlformats.org/officeDocument/2006/relationships/image" Target="/media/image17.bmp" Id="Rc9e736cb8dd14812" /><Relationship Type="http://schemas.openxmlformats.org/officeDocument/2006/relationships/image" Target="/media/image18.bmp" Id="R6175aae471bd416d" /><Relationship Type="http://schemas.openxmlformats.org/officeDocument/2006/relationships/image" Target="/media/image19.bmp" Id="R3c41a5d2117e432c" /><Relationship Type="http://schemas.openxmlformats.org/officeDocument/2006/relationships/image" Target="/media/image20.bmp" Id="R005a3f80916d4f62" /><Relationship Type="http://schemas.openxmlformats.org/officeDocument/2006/relationships/image" Target="/media/image21.bmp" Id="Rcfae6ee687694d13" /><Relationship Type="http://schemas.openxmlformats.org/officeDocument/2006/relationships/image" Target="/media/image22.bmp" Id="R400c0ffd931f4237" /><Relationship Type="http://schemas.openxmlformats.org/officeDocument/2006/relationships/image" Target="/media/image23.bmp" Id="R5d7a8d2098284c52" /><Relationship Type="http://schemas.openxmlformats.org/officeDocument/2006/relationships/image" Target="/media/image24.bmp" Id="R8781550014a84c58" /><Relationship Type="http://schemas.openxmlformats.org/officeDocument/2006/relationships/image" Target="/media/image25.bmp" Id="Rf8f60b98ae424b87" /><Relationship Type="http://schemas.openxmlformats.org/officeDocument/2006/relationships/image" Target="/media/image26.bmp" Id="Rda42364684a64742" /><Relationship Type="http://schemas.openxmlformats.org/officeDocument/2006/relationships/image" Target="/media/image27.bmp" Id="R63c228c27c5541b1" /><Relationship Type="http://schemas.openxmlformats.org/officeDocument/2006/relationships/image" Target="/media/image28.bmp" Id="R544acb7cb8d14cf4" /><Relationship Type="http://schemas.openxmlformats.org/officeDocument/2006/relationships/image" Target="/media/image29.bmp" Id="R9a86693cd55544d8" /><Relationship Type="http://schemas.openxmlformats.org/officeDocument/2006/relationships/image" Target="/media/image30.bmp" Id="R8d33278efff844f5" /><Relationship Type="http://schemas.openxmlformats.org/officeDocument/2006/relationships/image" Target="/media/image31.bmp" Id="R7814184ce94f4683" /><Relationship Type="http://schemas.openxmlformats.org/officeDocument/2006/relationships/image" Target="/media/image32.bmp" Id="Re43599daa7ef486d" /><Relationship Type="http://schemas.openxmlformats.org/officeDocument/2006/relationships/image" Target="/media/image33.bmp" Id="Rb2e240cafeb84eae" /><Relationship Type="http://schemas.openxmlformats.org/officeDocument/2006/relationships/image" Target="/media/image34.bmp" Id="R933ca99910b7449c" /><Relationship Type="http://schemas.openxmlformats.org/officeDocument/2006/relationships/image" Target="/media/image35.bmp" Id="R191962f95c914fa3" /><Relationship Type="http://schemas.openxmlformats.org/officeDocument/2006/relationships/image" Target="/media/image36.bmp" Id="Red51b0580a3545c6" /></Relationships>
</file>